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B0D90D" w14:textId="77777777" w:rsidR="00332DBE" w:rsidRDefault="009126DF">
      <w:pPr>
        <w:jc w:val="center"/>
        <w:rPr>
          <w:rFonts w:ascii="Arial" w:hAnsi="Arial" w:cs="Arial"/>
          <w:b/>
          <w:iCs/>
          <w:sz w:val="28"/>
        </w:rPr>
      </w:pPr>
      <w:r>
        <w:rPr>
          <w:rFonts w:ascii="Arial" w:hAnsi="Arial" w:cs="Arial"/>
          <w:b/>
          <w:iCs/>
          <w:sz w:val="28"/>
        </w:rPr>
        <w:t xml:space="preserve"> </w:t>
      </w:r>
      <w:r w:rsidR="0097384F">
        <w:rPr>
          <w:rFonts w:ascii="Arial" w:hAnsi="Arial" w:cs="Arial"/>
          <w:b/>
          <w:iCs/>
          <w:sz w:val="28"/>
        </w:rPr>
        <w:t xml:space="preserve">Total Maximum Daily Load (TMDL) </w:t>
      </w:r>
      <w:r w:rsidR="000F474D">
        <w:rPr>
          <w:rFonts w:ascii="Arial" w:hAnsi="Arial" w:cs="Arial"/>
          <w:b/>
          <w:iCs/>
          <w:sz w:val="28"/>
        </w:rPr>
        <w:t xml:space="preserve">Implementation </w:t>
      </w:r>
      <w:r w:rsidR="0097384F">
        <w:rPr>
          <w:rFonts w:ascii="Arial" w:hAnsi="Arial" w:cs="Arial"/>
          <w:b/>
          <w:iCs/>
          <w:sz w:val="28"/>
        </w:rPr>
        <w:t xml:space="preserve">Plan </w:t>
      </w:r>
      <w:r w:rsidR="00332DBE">
        <w:rPr>
          <w:rFonts w:ascii="Arial" w:hAnsi="Arial" w:cs="Arial"/>
          <w:b/>
          <w:iCs/>
          <w:sz w:val="28"/>
        </w:rPr>
        <w:t>for the</w:t>
      </w:r>
    </w:p>
    <w:p w14:paraId="0AB0D90F" w14:textId="65E5DC88" w:rsidR="00332DBE" w:rsidRDefault="00E140E9" w:rsidP="00AF1754">
      <w:pPr>
        <w:jc w:val="center"/>
        <w:rPr>
          <w:rFonts w:ascii="Arial" w:hAnsi="Arial" w:cs="Arial"/>
          <w:b/>
          <w:sz w:val="28"/>
        </w:rPr>
      </w:pPr>
      <w:r>
        <w:rPr>
          <w:rFonts w:ascii="Arial" w:hAnsi="Arial" w:cs="Arial"/>
          <w:b/>
          <w:sz w:val="28"/>
        </w:rPr>
        <w:t>Huron River</w:t>
      </w:r>
      <w:r w:rsidR="00332DBE">
        <w:rPr>
          <w:rFonts w:ascii="Arial" w:hAnsi="Arial" w:cs="Arial"/>
          <w:b/>
          <w:sz w:val="28"/>
        </w:rPr>
        <w:t xml:space="preserve"> </w:t>
      </w:r>
      <w:r w:rsidR="009126DF">
        <w:rPr>
          <w:rFonts w:ascii="Arial" w:hAnsi="Arial" w:cs="Arial"/>
          <w:b/>
          <w:sz w:val="28"/>
        </w:rPr>
        <w:t>W</w:t>
      </w:r>
      <w:r w:rsidR="00332DBE">
        <w:rPr>
          <w:rFonts w:ascii="Arial" w:hAnsi="Arial" w:cs="Arial"/>
          <w:b/>
          <w:sz w:val="28"/>
        </w:rPr>
        <w:t>atershed</w:t>
      </w:r>
      <w:r>
        <w:rPr>
          <w:rFonts w:ascii="Arial" w:hAnsi="Arial" w:cs="Arial"/>
          <w:b/>
          <w:sz w:val="28"/>
        </w:rPr>
        <w:t xml:space="preserve"> </w:t>
      </w:r>
      <w:r w:rsidR="009126DF">
        <w:rPr>
          <w:rFonts w:ascii="Arial" w:hAnsi="Arial" w:cs="Arial"/>
          <w:b/>
          <w:sz w:val="28"/>
        </w:rPr>
        <w:t xml:space="preserve">MS4s in </w:t>
      </w:r>
      <w:r>
        <w:rPr>
          <w:rFonts w:ascii="Arial" w:hAnsi="Arial" w:cs="Arial"/>
          <w:b/>
          <w:sz w:val="28"/>
        </w:rPr>
        <w:t>Washtenaw County</w:t>
      </w:r>
    </w:p>
    <w:p w14:paraId="0AB0D910" w14:textId="03FCF9AA" w:rsidR="00AB26E4" w:rsidRPr="00343956" w:rsidRDefault="00AB26E4">
      <w:pPr>
        <w:jc w:val="center"/>
        <w:rPr>
          <w:rFonts w:ascii="Arial" w:hAnsi="Arial" w:cs="Arial"/>
          <w:i/>
          <w:iCs/>
          <w:sz w:val="22"/>
        </w:rPr>
      </w:pPr>
      <w:r>
        <w:rPr>
          <w:rFonts w:ascii="Arial" w:hAnsi="Arial" w:cs="Arial"/>
          <w:i/>
          <w:sz w:val="22"/>
        </w:rPr>
        <w:t xml:space="preserve">Updated </w:t>
      </w:r>
      <w:r w:rsidR="004858AD">
        <w:rPr>
          <w:rFonts w:ascii="Arial" w:hAnsi="Arial" w:cs="Arial"/>
          <w:i/>
          <w:sz w:val="22"/>
        </w:rPr>
        <w:t>February 5, 2021</w:t>
      </w:r>
    </w:p>
    <w:p w14:paraId="0AB0D911" w14:textId="77777777" w:rsidR="00332DBE" w:rsidRDefault="00332DBE">
      <w:pPr>
        <w:pBdr>
          <w:bottom w:val="single" w:sz="12" w:space="1" w:color="auto"/>
        </w:pBdr>
      </w:pPr>
    </w:p>
    <w:p w14:paraId="0AB0D912" w14:textId="77777777" w:rsidR="00332DBE" w:rsidRDefault="00332DBE">
      <w:pPr>
        <w:rPr>
          <w:rFonts w:ascii="Arial" w:hAnsi="Arial" w:cs="Arial"/>
          <w:sz w:val="22"/>
        </w:rPr>
      </w:pPr>
    </w:p>
    <w:p w14:paraId="0AB0D913" w14:textId="3C10B7FC" w:rsidR="00332DBE" w:rsidRPr="0089639D" w:rsidRDefault="0097384F">
      <w:pPr>
        <w:rPr>
          <w:rFonts w:ascii="Arial" w:hAnsi="Arial" w:cs="Arial"/>
          <w:sz w:val="22"/>
        </w:rPr>
      </w:pPr>
      <w:r>
        <w:rPr>
          <w:rFonts w:ascii="Arial" w:hAnsi="Arial" w:cs="Arial"/>
          <w:bCs/>
          <w:sz w:val="22"/>
        </w:rPr>
        <w:t>T</w:t>
      </w:r>
      <w:r w:rsidR="00332DBE">
        <w:rPr>
          <w:rFonts w:ascii="Arial" w:hAnsi="Arial" w:cs="Arial"/>
          <w:bCs/>
          <w:sz w:val="22"/>
        </w:rPr>
        <w:t xml:space="preserve">he </w:t>
      </w:r>
      <w:r>
        <w:rPr>
          <w:rFonts w:ascii="Arial" w:hAnsi="Arial" w:cs="Arial"/>
          <w:bCs/>
          <w:sz w:val="22"/>
        </w:rPr>
        <w:t>Michigan Department of Environment</w:t>
      </w:r>
      <w:r w:rsidR="00AF1754">
        <w:rPr>
          <w:rFonts w:ascii="Arial" w:hAnsi="Arial" w:cs="Arial"/>
          <w:bCs/>
          <w:sz w:val="22"/>
        </w:rPr>
        <w:t>, Great Lakes, and Energy (ELGE)</w:t>
      </w:r>
      <w:r w:rsidR="00771DD3">
        <w:rPr>
          <w:rFonts w:ascii="Arial" w:hAnsi="Arial" w:cs="Arial"/>
          <w:bCs/>
          <w:sz w:val="22"/>
        </w:rPr>
        <w:t>,</w:t>
      </w:r>
      <w:r w:rsidR="00AF1754">
        <w:rPr>
          <w:rFonts w:ascii="Arial" w:hAnsi="Arial" w:cs="Arial"/>
          <w:bCs/>
          <w:sz w:val="22"/>
        </w:rPr>
        <w:t xml:space="preserve"> </w:t>
      </w:r>
      <w:r>
        <w:rPr>
          <w:rFonts w:ascii="Arial" w:hAnsi="Arial" w:cs="Arial"/>
          <w:bCs/>
          <w:sz w:val="22"/>
        </w:rPr>
        <w:t xml:space="preserve">under the National Pollutant Discharge Elimination System (NPDES) Storm Water Discharge Permit application, requires a plan or other documentation outlining how each </w:t>
      </w:r>
      <w:r w:rsidRPr="0097384F">
        <w:rPr>
          <w:rFonts w:ascii="Arial" w:hAnsi="Arial" w:cs="Arial"/>
          <w:bCs/>
          <w:sz w:val="22"/>
        </w:rPr>
        <w:t>Municipal Separat</w:t>
      </w:r>
      <w:r>
        <w:rPr>
          <w:rFonts w:ascii="Arial" w:hAnsi="Arial" w:cs="Arial"/>
          <w:bCs/>
          <w:sz w:val="22"/>
        </w:rPr>
        <w:t>e Stormwater Sewer System (MS4</w:t>
      </w:r>
      <w:r w:rsidRPr="0097384F">
        <w:rPr>
          <w:rFonts w:ascii="Arial" w:hAnsi="Arial" w:cs="Arial"/>
          <w:bCs/>
          <w:sz w:val="22"/>
        </w:rPr>
        <w:t>)</w:t>
      </w:r>
      <w:r>
        <w:rPr>
          <w:rFonts w:ascii="Arial" w:hAnsi="Arial" w:cs="Arial"/>
          <w:bCs/>
          <w:sz w:val="22"/>
        </w:rPr>
        <w:t xml:space="preserve"> will "make progress toward achieving the pollutant load reduction requirement" in each TMDL listed in each applicant's application notice</w:t>
      </w:r>
      <w:r w:rsidR="00332DBE">
        <w:rPr>
          <w:rFonts w:ascii="Arial" w:hAnsi="Arial" w:cs="Arial"/>
          <w:bCs/>
          <w:sz w:val="22"/>
        </w:rPr>
        <w:t>.</w:t>
      </w:r>
      <w:r w:rsidR="0089639D">
        <w:rPr>
          <w:rFonts w:ascii="Arial" w:hAnsi="Arial" w:cs="Arial"/>
          <w:bCs/>
          <w:sz w:val="22"/>
        </w:rPr>
        <w:t xml:space="preserve"> </w:t>
      </w:r>
      <w:r w:rsidR="00332DBE" w:rsidRPr="0089639D">
        <w:rPr>
          <w:rFonts w:ascii="Arial" w:hAnsi="Arial" w:cs="Arial"/>
          <w:sz w:val="22"/>
        </w:rPr>
        <w:t>The purpose o</w:t>
      </w:r>
      <w:r w:rsidR="00554BE7" w:rsidRPr="0089639D">
        <w:rPr>
          <w:rFonts w:ascii="Arial" w:hAnsi="Arial" w:cs="Arial"/>
          <w:sz w:val="22"/>
        </w:rPr>
        <w:t xml:space="preserve">f this </w:t>
      </w:r>
      <w:r w:rsidR="0089639D">
        <w:rPr>
          <w:rFonts w:ascii="Arial" w:hAnsi="Arial" w:cs="Arial"/>
          <w:sz w:val="22"/>
        </w:rPr>
        <w:t>document is to provide the collective watershed plan for addressing</w:t>
      </w:r>
      <w:r w:rsidR="000F474D">
        <w:rPr>
          <w:rFonts w:ascii="Arial" w:hAnsi="Arial" w:cs="Arial"/>
          <w:sz w:val="22"/>
        </w:rPr>
        <w:t xml:space="preserve"> relevant</w:t>
      </w:r>
      <w:r w:rsidR="0089639D">
        <w:rPr>
          <w:rFonts w:ascii="Arial" w:hAnsi="Arial" w:cs="Arial"/>
          <w:sz w:val="22"/>
        </w:rPr>
        <w:t xml:space="preserve"> TMDLs in the Huron River Watershed in Washtenaw County by MS4s for the purpose of stormwater permit compliance</w:t>
      </w:r>
      <w:r w:rsidR="00E16748">
        <w:rPr>
          <w:rFonts w:ascii="Arial" w:hAnsi="Arial" w:cs="Arial"/>
          <w:sz w:val="22"/>
        </w:rPr>
        <w:t xml:space="preserve"> through </w:t>
      </w:r>
      <w:r w:rsidR="00AB26E4">
        <w:rPr>
          <w:rFonts w:ascii="Arial" w:hAnsi="Arial" w:cs="Arial"/>
          <w:sz w:val="22"/>
        </w:rPr>
        <w:t xml:space="preserve">a complete </w:t>
      </w:r>
      <w:r w:rsidR="00E16748">
        <w:rPr>
          <w:rFonts w:ascii="Arial" w:hAnsi="Arial" w:cs="Arial"/>
          <w:sz w:val="22"/>
        </w:rPr>
        <w:t>permit cycle</w:t>
      </w:r>
      <w:r w:rsidR="0089639D">
        <w:rPr>
          <w:rFonts w:ascii="Arial" w:hAnsi="Arial" w:cs="Arial"/>
          <w:sz w:val="22"/>
        </w:rPr>
        <w:t xml:space="preserve">. This document addresses the permit application sections VII.86 through VII.88. </w:t>
      </w:r>
    </w:p>
    <w:p w14:paraId="0AB0D914" w14:textId="77777777" w:rsidR="00332DBE" w:rsidRDefault="00332DBE">
      <w:pPr>
        <w:rPr>
          <w:rFonts w:ascii="Arial" w:hAnsi="Arial" w:cs="Arial"/>
          <w:b/>
          <w:sz w:val="22"/>
        </w:rPr>
      </w:pPr>
    </w:p>
    <w:p w14:paraId="0AB0D915" w14:textId="77777777" w:rsidR="00332DBE" w:rsidRDefault="00332DBE">
      <w:pPr>
        <w:pStyle w:val="Heading4"/>
      </w:pPr>
      <w:r>
        <w:t xml:space="preserve">I. </w:t>
      </w:r>
      <w:r w:rsidR="0089639D">
        <w:t>TMDL and MS4 Coverage</w:t>
      </w:r>
    </w:p>
    <w:p w14:paraId="0AB0D916" w14:textId="77777777" w:rsidR="00332DBE" w:rsidRDefault="00332DBE">
      <w:pPr>
        <w:rPr>
          <w:rFonts w:ascii="Arial" w:hAnsi="Arial" w:cs="Arial"/>
          <w:b/>
          <w:sz w:val="22"/>
        </w:rPr>
      </w:pPr>
    </w:p>
    <w:p w14:paraId="0AB0D917" w14:textId="77777777" w:rsidR="00332DBE" w:rsidRDefault="00332DBE">
      <w:pPr>
        <w:rPr>
          <w:rFonts w:ascii="Arial" w:hAnsi="Arial" w:cs="Arial"/>
          <w:bCs/>
          <w:sz w:val="22"/>
        </w:rPr>
      </w:pPr>
      <w:r>
        <w:rPr>
          <w:rFonts w:ascii="Arial" w:hAnsi="Arial" w:cs="Arial"/>
          <w:bCs/>
          <w:sz w:val="22"/>
        </w:rPr>
        <w:t>T</w:t>
      </w:r>
      <w:r w:rsidR="00554BE7">
        <w:rPr>
          <w:rFonts w:ascii="Arial" w:hAnsi="Arial" w:cs="Arial"/>
          <w:bCs/>
          <w:sz w:val="22"/>
        </w:rPr>
        <w:t xml:space="preserve">his </w:t>
      </w:r>
      <w:r w:rsidR="0089639D">
        <w:rPr>
          <w:rFonts w:ascii="Arial" w:hAnsi="Arial" w:cs="Arial"/>
          <w:bCs/>
          <w:sz w:val="22"/>
        </w:rPr>
        <w:t xml:space="preserve">TMDL plan </w:t>
      </w:r>
      <w:r>
        <w:rPr>
          <w:rFonts w:ascii="Arial" w:hAnsi="Arial" w:cs="Arial"/>
          <w:bCs/>
          <w:sz w:val="22"/>
        </w:rPr>
        <w:t xml:space="preserve">is submitted on behalf of the following Phase I and II </w:t>
      </w:r>
      <w:r w:rsidR="00C427DA">
        <w:rPr>
          <w:rFonts w:ascii="Arial" w:hAnsi="Arial" w:cs="Arial"/>
          <w:bCs/>
          <w:sz w:val="22"/>
        </w:rPr>
        <w:t xml:space="preserve">MS4s </w:t>
      </w:r>
      <w:r>
        <w:rPr>
          <w:rFonts w:ascii="Arial" w:hAnsi="Arial" w:cs="Arial"/>
          <w:bCs/>
          <w:sz w:val="22"/>
        </w:rPr>
        <w:t xml:space="preserve">within the Huron River </w:t>
      </w:r>
      <w:r w:rsidR="00554BE7">
        <w:rPr>
          <w:rFonts w:ascii="Arial" w:hAnsi="Arial" w:cs="Arial"/>
          <w:bCs/>
          <w:sz w:val="22"/>
        </w:rPr>
        <w:t>W</w:t>
      </w:r>
      <w:r w:rsidR="0089639D">
        <w:rPr>
          <w:rFonts w:ascii="Arial" w:hAnsi="Arial" w:cs="Arial"/>
          <w:bCs/>
          <w:sz w:val="22"/>
        </w:rPr>
        <w:t>atershed, for each of the below-listed TMDLs:</w:t>
      </w:r>
    </w:p>
    <w:p w14:paraId="0AB0D918" w14:textId="77777777" w:rsidR="0089639D" w:rsidRDefault="0089639D">
      <w:pPr>
        <w:rPr>
          <w:rFonts w:ascii="Arial" w:hAnsi="Arial" w:cs="Arial"/>
          <w:bCs/>
          <w:sz w:val="22"/>
        </w:rPr>
      </w:pPr>
    </w:p>
    <w:p w14:paraId="0AB0D919" w14:textId="77777777" w:rsidR="0089639D" w:rsidRPr="0089639D" w:rsidRDefault="0089639D">
      <w:pPr>
        <w:rPr>
          <w:rFonts w:ascii="Arial" w:hAnsi="Arial" w:cs="Arial"/>
          <w:bCs/>
          <w:i/>
          <w:sz w:val="22"/>
        </w:rPr>
      </w:pPr>
      <w:r>
        <w:rPr>
          <w:rFonts w:ascii="Arial" w:hAnsi="Arial" w:cs="Arial"/>
          <w:bCs/>
          <w:sz w:val="22"/>
        </w:rPr>
        <w:t>A.</w:t>
      </w:r>
      <w:r>
        <w:rPr>
          <w:rFonts w:ascii="Arial" w:hAnsi="Arial" w:cs="Arial"/>
          <w:bCs/>
          <w:sz w:val="22"/>
        </w:rPr>
        <w:tab/>
      </w:r>
      <w:r>
        <w:rPr>
          <w:rFonts w:ascii="Arial" w:hAnsi="Arial" w:cs="Arial"/>
          <w:bCs/>
          <w:i/>
          <w:sz w:val="22"/>
        </w:rPr>
        <w:t>Excessive nutrients (phosphorus) and algae in Ford Lake and Belleville Lake</w:t>
      </w:r>
    </w:p>
    <w:p w14:paraId="0AB0D91A" w14:textId="77777777" w:rsidR="00332DBE" w:rsidRDefault="00332DBE">
      <w:pPr>
        <w:rPr>
          <w:rFonts w:ascii="Arial" w:hAnsi="Arial" w:cs="Arial"/>
          <w:bCs/>
          <w:sz w:val="22"/>
        </w:rPr>
      </w:pPr>
    </w:p>
    <w:p w14:paraId="0AB0D91B" w14:textId="77777777" w:rsidR="007D7063" w:rsidRDefault="007D7063" w:rsidP="007D7063">
      <w:pPr>
        <w:ind w:firstLine="720"/>
        <w:rPr>
          <w:rFonts w:ascii="Arial" w:hAnsi="Arial" w:cs="Arial"/>
          <w:bCs/>
          <w:sz w:val="22"/>
        </w:rPr>
        <w:sectPr w:rsidR="007D7063">
          <w:headerReference w:type="default" r:id="rId10"/>
          <w:footerReference w:type="default" r:id="rId11"/>
          <w:pgSz w:w="12240" w:h="15840" w:code="1"/>
          <w:pgMar w:top="1440" w:right="1440" w:bottom="1440" w:left="1440" w:header="720" w:footer="720" w:gutter="0"/>
          <w:cols w:space="720"/>
        </w:sectPr>
      </w:pPr>
    </w:p>
    <w:p w14:paraId="0AB0D91C" w14:textId="77777777" w:rsidR="007D7063" w:rsidRDefault="007D7063" w:rsidP="00B9721E">
      <w:pPr>
        <w:ind w:left="1080" w:hanging="360"/>
        <w:rPr>
          <w:rFonts w:ascii="Arial" w:hAnsi="Arial" w:cs="Arial"/>
          <w:bCs/>
          <w:sz w:val="22"/>
        </w:rPr>
      </w:pPr>
      <w:r>
        <w:rPr>
          <w:rFonts w:ascii="Arial" w:hAnsi="Arial" w:cs="Arial"/>
          <w:bCs/>
          <w:sz w:val="22"/>
        </w:rPr>
        <w:t>City of Ann Arbor</w:t>
      </w:r>
    </w:p>
    <w:p w14:paraId="0AB0D91D" w14:textId="77777777" w:rsidR="00C427DA" w:rsidRDefault="00C427DA" w:rsidP="00B9721E">
      <w:pPr>
        <w:ind w:left="1080" w:hanging="360"/>
        <w:rPr>
          <w:rFonts w:ascii="Arial" w:hAnsi="Arial" w:cs="Arial"/>
          <w:bCs/>
          <w:sz w:val="22"/>
        </w:rPr>
      </w:pPr>
      <w:r>
        <w:rPr>
          <w:rFonts w:ascii="Arial" w:hAnsi="Arial" w:cs="Arial"/>
          <w:bCs/>
          <w:sz w:val="22"/>
        </w:rPr>
        <w:t>Ann Arbor Public Schools</w:t>
      </w:r>
    </w:p>
    <w:p w14:paraId="0AB0D91E" w14:textId="77777777" w:rsidR="00C427DA" w:rsidRDefault="00C427DA" w:rsidP="00B9721E">
      <w:pPr>
        <w:ind w:left="1080" w:hanging="360"/>
        <w:rPr>
          <w:rFonts w:ascii="Arial" w:hAnsi="Arial" w:cs="Arial"/>
          <w:bCs/>
          <w:sz w:val="22"/>
        </w:rPr>
      </w:pPr>
      <w:r>
        <w:rPr>
          <w:rFonts w:ascii="Arial" w:hAnsi="Arial" w:cs="Arial"/>
          <w:bCs/>
          <w:sz w:val="22"/>
        </w:rPr>
        <w:t>Barton Hills Village</w:t>
      </w:r>
    </w:p>
    <w:p w14:paraId="0AB0D91F" w14:textId="11BD347D" w:rsidR="007D7063" w:rsidRDefault="004B48A6" w:rsidP="00B9721E">
      <w:pPr>
        <w:ind w:left="1080" w:hanging="360"/>
        <w:rPr>
          <w:rFonts w:ascii="Arial" w:hAnsi="Arial" w:cs="Arial"/>
          <w:bCs/>
          <w:sz w:val="22"/>
        </w:rPr>
      </w:pPr>
      <w:r>
        <w:rPr>
          <w:rFonts w:ascii="Arial" w:hAnsi="Arial" w:cs="Arial"/>
          <w:bCs/>
          <w:sz w:val="22"/>
        </w:rPr>
        <w:t>City</w:t>
      </w:r>
      <w:r w:rsidR="007D7063">
        <w:rPr>
          <w:rFonts w:ascii="Arial" w:hAnsi="Arial" w:cs="Arial"/>
          <w:bCs/>
          <w:sz w:val="22"/>
        </w:rPr>
        <w:t xml:space="preserve"> of Dexter</w:t>
      </w:r>
    </w:p>
    <w:p w14:paraId="0AB0D920" w14:textId="77777777" w:rsidR="00C427DA" w:rsidRDefault="00C427DA" w:rsidP="00C427DA">
      <w:pPr>
        <w:ind w:left="1080" w:hanging="360"/>
        <w:rPr>
          <w:rFonts w:ascii="Arial" w:hAnsi="Arial" w:cs="Arial"/>
          <w:bCs/>
          <w:sz w:val="22"/>
        </w:rPr>
      </w:pPr>
      <w:r>
        <w:rPr>
          <w:rFonts w:ascii="Arial" w:hAnsi="Arial" w:cs="Arial"/>
          <w:bCs/>
          <w:sz w:val="22"/>
        </w:rPr>
        <w:t>Eastern Michigan University</w:t>
      </w:r>
    </w:p>
    <w:p w14:paraId="0AB0D921" w14:textId="77777777" w:rsidR="00C427DA" w:rsidRDefault="00C427DA" w:rsidP="00C427DA">
      <w:pPr>
        <w:ind w:left="1080" w:hanging="360"/>
        <w:rPr>
          <w:rFonts w:ascii="Arial" w:hAnsi="Arial" w:cs="Arial"/>
          <w:bCs/>
          <w:sz w:val="22"/>
        </w:rPr>
      </w:pPr>
      <w:r>
        <w:rPr>
          <w:rFonts w:ascii="Arial" w:hAnsi="Arial" w:cs="Arial"/>
          <w:bCs/>
          <w:sz w:val="22"/>
        </w:rPr>
        <w:t>Pittsfield Charter Township</w:t>
      </w:r>
    </w:p>
    <w:p w14:paraId="0AB0D922" w14:textId="77777777" w:rsidR="007D7063" w:rsidRDefault="007D7063" w:rsidP="00B9721E">
      <w:pPr>
        <w:ind w:left="1080" w:hanging="360"/>
        <w:rPr>
          <w:rFonts w:ascii="Arial" w:hAnsi="Arial" w:cs="Arial"/>
          <w:bCs/>
          <w:sz w:val="22"/>
        </w:rPr>
      </w:pPr>
      <w:r>
        <w:rPr>
          <w:rFonts w:ascii="Arial" w:hAnsi="Arial" w:cs="Arial"/>
          <w:bCs/>
          <w:sz w:val="22"/>
        </w:rPr>
        <w:t>City of Ypsilanti</w:t>
      </w:r>
    </w:p>
    <w:p w14:paraId="0AB0D923" w14:textId="77777777" w:rsidR="007D7063" w:rsidRDefault="007D7063" w:rsidP="00B9721E">
      <w:pPr>
        <w:ind w:left="1080" w:hanging="360"/>
        <w:rPr>
          <w:rFonts w:ascii="Arial" w:hAnsi="Arial" w:cs="Arial"/>
          <w:bCs/>
          <w:sz w:val="22"/>
        </w:rPr>
      </w:pPr>
      <w:r>
        <w:rPr>
          <w:rFonts w:ascii="Arial" w:hAnsi="Arial" w:cs="Arial"/>
          <w:bCs/>
          <w:sz w:val="22"/>
        </w:rPr>
        <w:t>Ypsilanti Charter Township</w:t>
      </w:r>
    </w:p>
    <w:p w14:paraId="0AB0D924" w14:textId="77777777" w:rsidR="007D7063" w:rsidRDefault="007D7063" w:rsidP="00B9721E">
      <w:pPr>
        <w:ind w:left="1080" w:hanging="360"/>
        <w:rPr>
          <w:rFonts w:ascii="Arial" w:hAnsi="Arial" w:cs="Arial"/>
          <w:bCs/>
          <w:sz w:val="22"/>
        </w:rPr>
      </w:pPr>
      <w:r>
        <w:rPr>
          <w:rFonts w:ascii="Arial" w:hAnsi="Arial" w:cs="Arial"/>
          <w:bCs/>
          <w:sz w:val="22"/>
        </w:rPr>
        <w:t>Washtenaw County Water Resources Commissioner</w:t>
      </w:r>
    </w:p>
    <w:p w14:paraId="0AB0D925" w14:textId="77777777" w:rsidR="007D7063" w:rsidRDefault="007D7063" w:rsidP="00B9721E">
      <w:pPr>
        <w:ind w:left="1080" w:hanging="360"/>
        <w:rPr>
          <w:rFonts w:ascii="Arial" w:hAnsi="Arial" w:cs="Arial"/>
          <w:bCs/>
          <w:sz w:val="22"/>
        </w:rPr>
      </w:pPr>
      <w:r>
        <w:rPr>
          <w:rFonts w:ascii="Arial" w:hAnsi="Arial" w:cs="Arial"/>
          <w:bCs/>
          <w:sz w:val="22"/>
        </w:rPr>
        <w:t>Washtenaw County Road Commission</w:t>
      </w:r>
    </w:p>
    <w:p w14:paraId="1CF52FC6" w14:textId="77777777" w:rsidR="00C427DA" w:rsidRDefault="00C427DA" w:rsidP="00B9721E">
      <w:pPr>
        <w:ind w:left="1080" w:hanging="360"/>
        <w:rPr>
          <w:rFonts w:ascii="Arial" w:hAnsi="Arial" w:cs="Arial"/>
          <w:bCs/>
          <w:sz w:val="22"/>
        </w:rPr>
      </w:pPr>
      <w:r>
        <w:rPr>
          <w:rFonts w:ascii="Arial" w:hAnsi="Arial" w:cs="Arial"/>
          <w:bCs/>
          <w:sz w:val="22"/>
        </w:rPr>
        <w:t>University of Michigan</w:t>
      </w:r>
    </w:p>
    <w:p w14:paraId="0AB0D926" w14:textId="53A9D3AC" w:rsidR="0042504C" w:rsidRDefault="0042504C" w:rsidP="00B9721E">
      <w:pPr>
        <w:ind w:left="1080" w:hanging="360"/>
        <w:rPr>
          <w:rFonts w:ascii="Arial" w:hAnsi="Arial" w:cs="Arial"/>
          <w:bCs/>
          <w:sz w:val="22"/>
        </w:rPr>
        <w:sectPr w:rsidR="0042504C" w:rsidSect="007D7063">
          <w:type w:val="continuous"/>
          <w:pgSz w:w="12240" w:h="15840" w:code="1"/>
          <w:pgMar w:top="1440" w:right="1440" w:bottom="1440" w:left="1440" w:header="720" w:footer="720" w:gutter="0"/>
          <w:cols w:num="2" w:space="720"/>
        </w:sectPr>
      </w:pPr>
      <w:r>
        <w:rPr>
          <w:rFonts w:ascii="Arial" w:hAnsi="Arial" w:cs="Arial"/>
          <w:bCs/>
          <w:sz w:val="22"/>
        </w:rPr>
        <w:t>VA Ann Arbor Healthcare System</w:t>
      </w:r>
    </w:p>
    <w:p w14:paraId="0AB0D927" w14:textId="77777777" w:rsidR="00332DBE" w:rsidRDefault="00332DBE">
      <w:pPr>
        <w:ind w:firstLine="720"/>
        <w:rPr>
          <w:rFonts w:ascii="Arial" w:hAnsi="Arial" w:cs="Arial"/>
          <w:bCs/>
          <w:sz w:val="22"/>
        </w:rPr>
      </w:pPr>
    </w:p>
    <w:p w14:paraId="0AB0D928" w14:textId="77777777" w:rsidR="000F474D" w:rsidRPr="0089639D" w:rsidRDefault="000F474D" w:rsidP="000F474D">
      <w:pPr>
        <w:ind w:left="720" w:hanging="720"/>
        <w:rPr>
          <w:rFonts w:ascii="Arial" w:hAnsi="Arial" w:cs="Arial"/>
          <w:bCs/>
          <w:i/>
          <w:sz w:val="22"/>
        </w:rPr>
      </w:pPr>
      <w:r>
        <w:rPr>
          <w:rFonts w:ascii="Arial" w:hAnsi="Arial" w:cs="Arial"/>
          <w:bCs/>
          <w:sz w:val="22"/>
        </w:rPr>
        <w:t>B.</w:t>
      </w:r>
      <w:r>
        <w:rPr>
          <w:rFonts w:ascii="Arial" w:hAnsi="Arial" w:cs="Arial"/>
          <w:bCs/>
          <w:sz w:val="22"/>
        </w:rPr>
        <w:tab/>
      </w:r>
      <w:r>
        <w:rPr>
          <w:rFonts w:ascii="Arial" w:hAnsi="Arial" w:cs="Arial"/>
          <w:bCs/>
          <w:i/>
          <w:sz w:val="22"/>
        </w:rPr>
        <w:t>Excessive bacteria (E. coli) in the Huron River and tributaries downs</w:t>
      </w:r>
      <w:r w:rsidR="009F2E36">
        <w:rPr>
          <w:rFonts w:ascii="Arial" w:hAnsi="Arial" w:cs="Arial"/>
          <w:bCs/>
          <w:i/>
          <w:sz w:val="22"/>
        </w:rPr>
        <w:t>tream of Argo Dam to Geddes Dam</w:t>
      </w:r>
    </w:p>
    <w:p w14:paraId="0AB0D929" w14:textId="77777777" w:rsidR="000F474D" w:rsidRDefault="000F474D" w:rsidP="000F474D">
      <w:pPr>
        <w:rPr>
          <w:rFonts w:ascii="Arial" w:hAnsi="Arial" w:cs="Arial"/>
          <w:bCs/>
          <w:sz w:val="22"/>
        </w:rPr>
      </w:pPr>
    </w:p>
    <w:p w14:paraId="0AB0D92A" w14:textId="77777777" w:rsidR="000F474D" w:rsidRDefault="000F474D" w:rsidP="000F474D">
      <w:pPr>
        <w:ind w:firstLine="720"/>
        <w:rPr>
          <w:rFonts w:ascii="Arial" w:hAnsi="Arial" w:cs="Arial"/>
          <w:bCs/>
          <w:sz w:val="22"/>
        </w:rPr>
        <w:sectPr w:rsidR="000F474D" w:rsidSect="000F474D">
          <w:headerReference w:type="default" r:id="rId12"/>
          <w:footerReference w:type="default" r:id="rId13"/>
          <w:type w:val="continuous"/>
          <w:pgSz w:w="12240" w:h="15840" w:code="1"/>
          <w:pgMar w:top="1440" w:right="1440" w:bottom="1440" w:left="1440" w:header="720" w:footer="720" w:gutter="0"/>
          <w:cols w:space="720"/>
        </w:sectPr>
      </w:pPr>
    </w:p>
    <w:p w14:paraId="0AB0D92B" w14:textId="77777777" w:rsidR="00623849" w:rsidRDefault="00623849" w:rsidP="00623849">
      <w:pPr>
        <w:ind w:left="1080" w:hanging="360"/>
        <w:rPr>
          <w:rFonts w:ascii="Arial" w:hAnsi="Arial" w:cs="Arial"/>
          <w:bCs/>
          <w:sz w:val="22"/>
        </w:rPr>
      </w:pPr>
      <w:r>
        <w:rPr>
          <w:rFonts w:ascii="Arial" w:hAnsi="Arial" w:cs="Arial"/>
          <w:bCs/>
          <w:sz w:val="22"/>
        </w:rPr>
        <w:t>City of Ann Arbor</w:t>
      </w:r>
    </w:p>
    <w:p w14:paraId="0AB0D92C" w14:textId="77777777" w:rsidR="00623849" w:rsidRDefault="00623849" w:rsidP="00623849">
      <w:pPr>
        <w:ind w:left="1080" w:hanging="360"/>
        <w:rPr>
          <w:rFonts w:ascii="Arial" w:hAnsi="Arial" w:cs="Arial"/>
          <w:bCs/>
          <w:sz w:val="22"/>
        </w:rPr>
      </w:pPr>
      <w:r>
        <w:rPr>
          <w:rFonts w:ascii="Arial" w:hAnsi="Arial" w:cs="Arial"/>
          <w:bCs/>
          <w:sz w:val="22"/>
        </w:rPr>
        <w:t>Ann Arbor Public Schools</w:t>
      </w:r>
    </w:p>
    <w:p w14:paraId="0AB0D92D" w14:textId="77777777" w:rsidR="00623849" w:rsidRDefault="00623849" w:rsidP="00623849">
      <w:pPr>
        <w:ind w:left="1080" w:hanging="360"/>
        <w:rPr>
          <w:rFonts w:ascii="Arial" w:hAnsi="Arial" w:cs="Arial"/>
          <w:bCs/>
          <w:sz w:val="22"/>
        </w:rPr>
      </w:pPr>
      <w:r>
        <w:rPr>
          <w:rFonts w:ascii="Arial" w:hAnsi="Arial" w:cs="Arial"/>
          <w:bCs/>
          <w:sz w:val="22"/>
        </w:rPr>
        <w:t>Pittsfield Charter Township</w:t>
      </w:r>
    </w:p>
    <w:p w14:paraId="0AB0D92E" w14:textId="77777777" w:rsidR="00623849" w:rsidRDefault="00623849" w:rsidP="00623849">
      <w:pPr>
        <w:ind w:left="1080" w:hanging="360"/>
        <w:rPr>
          <w:rFonts w:ascii="Arial" w:hAnsi="Arial" w:cs="Arial"/>
          <w:bCs/>
          <w:sz w:val="22"/>
        </w:rPr>
      </w:pPr>
      <w:r>
        <w:rPr>
          <w:rFonts w:ascii="Arial" w:hAnsi="Arial" w:cs="Arial"/>
          <w:bCs/>
          <w:sz w:val="22"/>
        </w:rPr>
        <w:t>Washtenaw County Water Resources Commissioner</w:t>
      </w:r>
    </w:p>
    <w:p w14:paraId="0AB0D92F" w14:textId="77777777" w:rsidR="00623849" w:rsidRDefault="00623849" w:rsidP="00623849">
      <w:pPr>
        <w:ind w:left="1080" w:hanging="360"/>
        <w:rPr>
          <w:rFonts w:ascii="Arial" w:hAnsi="Arial" w:cs="Arial"/>
          <w:bCs/>
          <w:sz w:val="22"/>
        </w:rPr>
      </w:pPr>
      <w:r>
        <w:rPr>
          <w:rFonts w:ascii="Arial" w:hAnsi="Arial" w:cs="Arial"/>
          <w:bCs/>
          <w:sz w:val="22"/>
        </w:rPr>
        <w:t>Washtenaw County Road Commission</w:t>
      </w:r>
    </w:p>
    <w:p w14:paraId="265DB909" w14:textId="798A69D7" w:rsidR="00654C16" w:rsidRDefault="00654C16" w:rsidP="00654C16">
      <w:pPr>
        <w:ind w:left="720"/>
        <w:rPr>
          <w:rFonts w:ascii="Arial" w:hAnsi="Arial" w:cs="Arial"/>
          <w:bCs/>
          <w:sz w:val="22"/>
        </w:rPr>
      </w:pPr>
      <w:r>
        <w:rPr>
          <w:rFonts w:ascii="Arial" w:hAnsi="Arial" w:cs="Arial"/>
          <w:bCs/>
          <w:sz w:val="22"/>
        </w:rPr>
        <w:t>University of Michigan</w:t>
      </w:r>
      <w:r>
        <w:rPr>
          <w:rFonts w:ascii="Arial" w:hAnsi="Arial" w:cs="Arial"/>
          <w:bCs/>
          <w:sz w:val="22"/>
        </w:rPr>
        <w:br/>
        <w:t>VA Ann Arbor Healthcare System</w:t>
      </w:r>
      <w:r>
        <w:rPr>
          <w:rFonts w:ascii="Arial" w:hAnsi="Arial" w:cs="Arial"/>
          <w:bCs/>
          <w:sz w:val="22"/>
        </w:rPr>
        <w:br/>
      </w:r>
    </w:p>
    <w:p w14:paraId="0AB0D931" w14:textId="70037736" w:rsidR="00654C16" w:rsidRDefault="00654C16">
      <w:pPr>
        <w:sectPr w:rsidR="00654C16" w:rsidSect="000F474D">
          <w:type w:val="continuous"/>
          <w:pgSz w:w="12240" w:h="15840" w:code="1"/>
          <w:pgMar w:top="1440" w:right="1440" w:bottom="1440" w:left="1440" w:header="720" w:footer="720" w:gutter="0"/>
          <w:cols w:num="2" w:space="720"/>
        </w:sectPr>
      </w:pPr>
    </w:p>
    <w:p w14:paraId="0AB0D932" w14:textId="77777777" w:rsidR="000F474D" w:rsidRDefault="000F474D"/>
    <w:p w14:paraId="0AB0D933" w14:textId="77777777" w:rsidR="00623849" w:rsidRPr="0089639D" w:rsidRDefault="00623849" w:rsidP="00623849">
      <w:pPr>
        <w:ind w:left="720" w:hanging="720"/>
        <w:rPr>
          <w:rFonts w:ascii="Arial" w:hAnsi="Arial" w:cs="Arial"/>
          <w:bCs/>
          <w:i/>
          <w:sz w:val="22"/>
        </w:rPr>
      </w:pPr>
      <w:r>
        <w:rPr>
          <w:rFonts w:ascii="Arial" w:hAnsi="Arial" w:cs="Arial"/>
          <w:bCs/>
          <w:sz w:val="22"/>
        </w:rPr>
        <w:t>C.</w:t>
      </w:r>
      <w:r>
        <w:rPr>
          <w:rFonts w:ascii="Arial" w:hAnsi="Arial" w:cs="Arial"/>
          <w:bCs/>
          <w:sz w:val="22"/>
        </w:rPr>
        <w:tab/>
      </w:r>
      <w:r>
        <w:rPr>
          <w:rFonts w:ascii="Arial" w:hAnsi="Arial" w:cs="Arial"/>
          <w:bCs/>
          <w:i/>
          <w:sz w:val="22"/>
        </w:rPr>
        <w:t>Excessive bacteria (E. coli) in Honey Creek</w:t>
      </w:r>
    </w:p>
    <w:p w14:paraId="0AB0D934" w14:textId="77777777" w:rsidR="00623849" w:rsidRDefault="00623849" w:rsidP="00623849">
      <w:pPr>
        <w:rPr>
          <w:rFonts w:ascii="Arial" w:hAnsi="Arial" w:cs="Arial"/>
          <w:bCs/>
          <w:sz w:val="22"/>
        </w:rPr>
      </w:pPr>
    </w:p>
    <w:p w14:paraId="0AB0D935" w14:textId="77777777" w:rsidR="00623849" w:rsidRDefault="00623849" w:rsidP="00623849">
      <w:pPr>
        <w:ind w:firstLine="720"/>
        <w:rPr>
          <w:rFonts w:ascii="Arial" w:hAnsi="Arial" w:cs="Arial"/>
          <w:bCs/>
          <w:sz w:val="22"/>
        </w:rPr>
        <w:sectPr w:rsidR="00623849" w:rsidSect="000F474D">
          <w:headerReference w:type="default" r:id="rId14"/>
          <w:footerReference w:type="default" r:id="rId15"/>
          <w:type w:val="continuous"/>
          <w:pgSz w:w="12240" w:h="15840" w:code="1"/>
          <w:pgMar w:top="1440" w:right="1440" w:bottom="1440" w:left="1440" w:header="720" w:footer="720" w:gutter="0"/>
          <w:cols w:space="720"/>
        </w:sectPr>
      </w:pPr>
    </w:p>
    <w:p w14:paraId="0AB0D936" w14:textId="77777777" w:rsidR="00623849" w:rsidRDefault="00623849" w:rsidP="00623849">
      <w:pPr>
        <w:ind w:left="1080" w:hanging="360"/>
        <w:rPr>
          <w:rFonts w:ascii="Arial" w:hAnsi="Arial" w:cs="Arial"/>
          <w:bCs/>
          <w:sz w:val="22"/>
        </w:rPr>
      </w:pPr>
      <w:r>
        <w:rPr>
          <w:rFonts w:ascii="Arial" w:hAnsi="Arial" w:cs="Arial"/>
          <w:bCs/>
          <w:sz w:val="22"/>
        </w:rPr>
        <w:t>City of Ann Arbor</w:t>
      </w:r>
    </w:p>
    <w:p w14:paraId="0AB0D937" w14:textId="77777777" w:rsidR="00623849" w:rsidRDefault="00623849" w:rsidP="00623849">
      <w:pPr>
        <w:ind w:left="1080" w:hanging="360"/>
        <w:rPr>
          <w:rFonts w:ascii="Arial" w:hAnsi="Arial" w:cs="Arial"/>
          <w:bCs/>
          <w:sz w:val="22"/>
        </w:rPr>
      </w:pPr>
      <w:r>
        <w:rPr>
          <w:rFonts w:ascii="Arial" w:hAnsi="Arial" w:cs="Arial"/>
          <w:bCs/>
          <w:sz w:val="22"/>
        </w:rPr>
        <w:t>Ann Arbor Public Schools</w:t>
      </w:r>
    </w:p>
    <w:p w14:paraId="0AB0D938" w14:textId="77777777" w:rsidR="00623849" w:rsidRDefault="00623849" w:rsidP="00623849">
      <w:pPr>
        <w:ind w:left="1080" w:hanging="360"/>
        <w:rPr>
          <w:rFonts w:ascii="Arial" w:hAnsi="Arial" w:cs="Arial"/>
          <w:bCs/>
          <w:sz w:val="22"/>
        </w:rPr>
      </w:pPr>
      <w:r>
        <w:rPr>
          <w:rFonts w:ascii="Arial" w:hAnsi="Arial" w:cs="Arial"/>
          <w:bCs/>
          <w:sz w:val="22"/>
        </w:rPr>
        <w:t>Washtenaw County Water Resources Commissioner</w:t>
      </w:r>
    </w:p>
    <w:p w14:paraId="0AB0D939" w14:textId="77777777" w:rsidR="00623849" w:rsidRDefault="00623849" w:rsidP="00623849">
      <w:pPr>
        <w:ind w:left="1080" w:hanging="360"/>
        <w:rPr>
          <w:rFonts w:ascii="Arial" w:hAnsi="Arial" w:cs="Arial"/>
          <w:bCs/>
          <w:sz w:val="22"/>
        </w:rPr>
      </w:pPr>
      <w:r>
        <w:rPr>
          <w:rFonts w:ascii="Arial" w:hAnsi="Arial" w:cs="Arial"/>
          <w:bCs/>
          <w:sz w:val="22"/>
        </w:rPr>
        <w:t>Washtenaw County Road Commission</w:t>
      </w:r>
    </w:p>
    <w:p w14:paraId="0AB0D93A" w14:textId="77777777" w:rsidR="00623849" w:rsidRDefault="00623849">
      <w:pPr>
        <w:sectPr w:rsidR="00623849" w:rsidSect="00623849">
          <w:headerReference w:type="default" r:id="rId16"/>
          <w:footerReference w:type="default" r:id="rId17"/>
          <w:type w:val="continuous"/>
          <w:pgSz w:w="12240" w:h="15840" w:code="1"/>
          <w:pgMar w:top="1440" w:right="1440" w:bottom="1440" w:left="1440" w:header="720" w:footer="720" w:gutter="0"/>
          <w:cols w:num="2" w:space="720"/>
        </w:sectPr>
      </w:pPr>
    </w:p>
    <w:p w14:paraId="0AB0D93B" w14:textId="77777777" w:rsidR="00623849" w:rsidRDefault="00623849"/>
    <w:p w14:paraId="0AB0D93C" w14:textId="77777777" w:rsidR="000F474D" w:rsidRPr="0089639D" w:rsidRDefault="00623849" w:rsidP="000F474D">
      <w:pPr>
        <w:rPr>
          <w:rFonts w:ascii="Arial" w:hAnsi="Arial" w:cs="Arial"/>
          <w:bCs/>
          <w:i/>
          <w:sz w:val="22"/>
        </w:rPr>
      </w:pPr>
      <w:r>
        <w:rPr>
          <w:rFonts w:ascii="Arial" w:hAnsi="Arial" w:cs="Arial"/>
          <w:bCs/>
          <w:sz w:val="22"/>
        </w:rPr>
        <w:br w:type="page"/>
      </w:r>
      <w:r>
        <w:rPr>
          <w:rFonts w:ascii="Arial" w:hAnsi="Arial" w:cs="Arial"/>
          <w:bCs/>
          <w:sz w:val="22"/>
        </w:rPr>
        <w:lastRenderedPageBreak/>
        <w:t>D</w:t>
      </w:r>
      <w:r w:rsidR="000F474D">
        <w:rPr>
          <w:rFonts w:ascii="Arial" w:hAnsi="Arial" w:cs="Arial"/>
          <w:bCs/>
          <w:sz w:val="22"/>
        </w:rPr>
        <w:t>.</w:t>
      </w:r>
      <w:r w:rsidR="000F474D">
        <w:rPr>
          <w:rFonts w:ascii="Arial" w:hAnsi="Arial" w:cs="Arial"/>
          <w:bCs/>
          <w:sz w:val="22"/>
        </w:rPr>
        <w:tab/>
      </w:r>
      <w:r w:rsidR="000F474D">
        <w:rPr>
          <w:rFonts w:ascii="Arial" w:hAnsi="Arial" w:cs="Arial"/>
          <w:bCs/>
          <w:i/>
          <w:sz w:val="22"/>
        </w:rPr>
        <w:t>Aquatic biota impairment in Malletts Creek</w:t>
      </w:r>
    </w:p>
    <w:p w14:paraId="0AB0D93D" w14:textId="77777777" w:rsidR="000F474D" w:rsidRDefault="000F474D" w:rsidP="000F474D">
      <w:pPr>
        <w:rPr>
          <w:rFonts w:ascii="Arial" w:hAnsi="Arial" w:cs="Arial"/>
          <w:bCs/>
          <w:sz w:val="22"/>
        </w:rPr>
      </w:pPr>
    </w:p>
    <w:p w14:paraId="0AB0D93E" w14:textId="77777777" w:rsidR="000F474D" w:rsidRDefault="000F474D" w:rsidP="000F474D">
      <w:pPr>
        <w:ind w:firstLine="720"/>
        <w:rPr>
          <w:rFonts w:ascii="Arial" w:hAnsi="Arial" w:cs="Arial"/>
          <w:bCs/>
          <w:sz w:val="22"/>
        </w:rPr>
        <w:sectPr w:rsidR="000F474D" w:rsidSect="000F474D">
          <w:type w:val="continuous"/>
          <w:pgSz w:w="12240" w:h="15840" w:code="1"/>
          <w:pgMar w:top="1440" w:right="1440" w:bottom="1440" w:left="1440" w:header="720" w:footer="720" w:gutter="0"/>
          <w:cols w:space="720"/>
        </w:sectPr>
      </w:pPr>
    </w:p>
    <w:p w14:paraId="0AB0D93F" w14:textId="77777777" w:rsidR="00623849" w:rsidRDefault="00623849" w:rsidP="00623849">
      <w:pPr>
        <w:ind w:left="1080" w:hanging="360"/>
        <w:rPr>
          <w:rFonts w:ascii="Arial" w:hAnsi="Arial" w:cs="Arial"/>
          <w:bCs/>
          <w:sz w:val="22"/>
        </w:rPr>
      </w:pPr>
      <w:r>
        <w:rPr>
          <w:rFonts w:ascii="Arial" w:hAnsi="Arial" w:cs="Arial"/>
          <w:bCs/>
          <w:sz w:val="22"/>
        </w:rPr>
        <w:t>City of Ann Arbor</w:t>
      </w:r>
    </w:p>
    <w:p w14:paraId="0AB0D940" w14:textId="77777777" w:rsidR="00623849" w:rsidRDefault="00623849" w:rsidP="00623849">
      <w:pPr>
        <w:ind w:left="1080" w:hanging="360"/>
        <w:rPr>
          <w:rFonts w:ascii="Arial" w:hAnsi="Arial" w:cs="Arial"/>
          <w:bCs/>
          <w:sz w:val="22"/>
        </w:rPr>
      </w:pPr>
      <w:r>
        <w:rPr>
          <w:rFonts w:ascii="Arial" w:hAnsi="Arial" w:cs="Arial"/>
          <w:bCs/>
          <w:sz w:val="22"/>
        </w:rPr>
        <w:t>Ann Arbor Public Schools</w:t>
      </w:r>
    </w:p>
    <w:p w14:paraId="0AB0D941" w14:textId="77777777" w:rsidR="00623849" w:rsidRDefault="00623849" w:rsidP="00623849">
      <w:pPr>
        <w:ind w:left="1080" w:hanging="360"/>
        <w:rPr>
          <w:rFonts w:ascii="Arial" w:hAnsi="Arial" w:cs="Arial"/>
          <w:bCs/>
          <w:sz w:val="22"/>
        </w:rPr>
      </w:pPr>
      <w:r>
        <w:rPr>
          <w:rFonts w:ascii="Arial" w:hAnsi="Arial" w:cs="Arial"/>
          <w:bCs/>
          <w:sz w:val="22"/>
        </w:rPr>
        <w:t>Pittsfield Charter Township</w:t>
      </w:r>
    </w:p>
    <w:p w14:paraId="0AB0D942" w14:textId="77777777" w:rsidR="00623849" w:rsidRDefault="00623849" w:rsidP="00623849">
      <w:pPr>
        <w:ind w:left="1080" w:hanging="360"/>
        <w:rPr>
          <w:rFonts w:ascii="Arial" w:hAnsi="Arial" w:cs="Arial"/>
          <w:bCs/>
          <w:sz w:val="22"/>
        </w:rPr>
      </w:pPr>
      <w:r>
        <w:rPr>
          <w:rFonts w:ascii="Arial" w:hAnsi="Arial" w:cs="Arial"/>
          <w:bCs/>
          <w:sz w:val="22"/>
        </w:rPr>
        <w:t>Washtenaw County Water Resources Commissioner</w:t>
      </w:r>
    </w:p>
    <w:p w14:paraId="0AB0D943" w14:textId="77777777" w:rsidR="00623849" w:rsidRDefault="00623849" w:rsidP="00623849">
      <w:pPr>
        <w:ind w:left="1080" w:hanging="360"/>
        <w:rPr>
          <w:rFonts w:ascii="Arial" w:hAnsi="Arial" w:cs="Arial"/>
          <w:bCs/>
          <w:sz w:val="22"/>
        </w:rPr>
      </w:pPr>
      <w:r>
        <w:rPr>
          <w:rFonts w:ascii="Arial" w:hAnsi="Arial" w:cs="Arial"/>
          <w:bCs/>
          <w:sz w:val="22"/>
        </w:rPr>
        <w:t>Washtenaw County Road Commission</w:t>
      </w:r>
    </w:p>
    <w:p w14:paraId="0AB0D944" w14:textId="77777777" w:rsidR="000F474D" w:rsidRDefault="00623849" w:rsidP="00623849">
      <w:r>
        <w:rPr>
          <w:rFonts w:ascii="Arial" w:hAnsi="Arial" w:cs="Arial"/>
          <w:bCs/>
          <w:sz w:val="22"/>
        </w:rPr>
        <w:tab/>
        <w:t>University of Michigan</w:t>
      </w:r>
    </w:p>
    <w:p w14:paraId="0AB0D945" w14:textId="77777777" w:rsidR="000F474D" w:rsidRDefault="000F474D">
      <w:pPr>
        <w:sectPr w:rsidR="000F474D" w:rsidSect="000F474D">
          <w:type w:val="continuous"/>
          <w:pgSz w:w="12240" w:h="15840" w:code="1"/>
          <w:pgMar w:top="1440" w:right="1440" w:bottom="1440" w:left="1440" w:header="720" w:footer="720" w:gutter="0"/>
          <w:cols w:num="2" w:space="720"/>
        </w:sectPr>
      </w:pPr>
    </w:p>
    <w:p w14:paraId="0AB0D946" w14:textId="77777777" w:rsidR="000F474D" w:rsidRDefault="000F474D"/>
    <w:p w14:paraId="0AB0D947" w14:textId="77777777" w:rsidR="000F474D" w:rsidRPr="0089639D" w:rsidRDefault="00623849" w:rsidP="000F474D">
      <w:pPr>
        <w:rPr>
          <w:rFonts w:ascii="Arial" w:hAnsi="Arial" w:cs="Arial"/>
          <w:bCs/>
          <w:i/>
          <w:sz w:val="22"/>
        </w:rPr>
      </w:pPr>
      <w:r>
        <w:rPr>
          <w:rFonts w:ascii="Arial" w:hAnsi="Arial" w:cs="Arial"/>
          <w:bCs/>
          <w:sz w:val="22"/>
        </w:rPr>
        <w:t>E</w:t>
      </w:r>
      <w:r w:rsidR="000F474D">
        <w:rPr>
          <w:rFonts w:ascii="Arial" w:hAnsi="Arial" w:cs="Arial"/>
          <w:bCs/>
          <w:sz w:val="22"/>
        </w:rPr>
        <w:t>.</w:t>
      </w:r>
      <w:r w:rsidR="000F474D">
        <w:rPr>
          <w:rFonts w:ascii="Arial" w:hAnsi="Arial" w:cs="Arial"/>
          <w:bCs/>
          <w:sz w:val="22"/>
        </w:rPr>
        <w:tab/>
      </w:r>
      <w:r w:rsidR="000F474D">
        <w:rPr>
          <w:rFonts w:ascii="Arial" w:hAnsi="Arial" w:cs="Arial"/>
          <w:bCs/>
          <w:i/>
          <w:sz w:val="22"/>
        </w:rPr>
        <w:t>Aquatic biota impairment in Swift Run</w:t>
      </w:r>
    </w:p>
    <w:p w14:paraId="0AB0D948" w14:textId="77777777" w:rsidR="000F474D" w:rsidRDefault="000F474D" w:rsidP="000F474D">
      <w:pPr>
        <w:rPr>
          <w:rFonts w:ascii="Arial" w:hAnsi="Arial" w:cs="Arial"/>
          <w:bCs/>
          <w:sz w:val="22"/>
        </w:rPr>
      </w:pPr>
    </w:p>
    <w:p w14:paraId="0AB0D949" w14:textId="77777777" w:rsidR="000F474D" w:rsidRDefault="000F474D" w:rsidP="000F474D">
      <w:pPr>
        <w:ind w:firstLine="720"/>
        <w:rPr>
          <w:rFonts w:ascii="Arial" w:hAnsi="Arial" w:cs="Arial"/>
          <w:bCs/>
          <w:sz w:val="22"/>
        </w:rPr>
        <w:sectPr w:rsidR="000F474D" w:rsidSect="000F474D">
          <w:headerReference w:type="default" r:id="rId18"/>
          <w:footerReference w:type="default" r:id="rId19"/>
          <w:type w:val="continuous"/>
          <w:pgSz w:w="12240" w:h="15840" w:code="1"/>
          <w:pgMar w:top="1440" w:right="1440" w:bottom="1440" w:left="1440" w:header="720" w:footer="720" w:gutter="0"/>
          <w:cols w:space="720"/>
        </w:sectPr>
      </w:pPr>
    </w:p>
    <w:p w14:paraId="0AB0D94A" w14:textId="77777777" w:rsidR="00623849" w:rsidRDefault="00623849" w:rsidP="00623849">
      <w:pPr>
        <w:ind w:left="1080" w:hanging="360"/>
        <w:rPr>
          <w:rFonts w:ascii="Arial" w:hAnsi="Arial" w:cs="Arial"/>
          <w:bCs/>
          <w:sz w:val="22"/>
        </w:rPr>
      </w:pPr>
      <w:r>
        <w:rPr>
          <w:rFonts w:ascii="Arial" w:hAnsi="Arial" w:cs="Arial"/>
          <w:bCs/>
          <w:sz w:val="22"/>
        </w:rPr>
        <w:t>City of Ann Arbor</w:t>
      </w:r>
    </w:p>
    <w:p w14:paraId="0AB0D94B" w14:textId="77777777" w:rsidR="00623849" w:rsidRDefault="00623849" w:rsidP="00623849">
      <w:pPr>
        <w:ind w:left="1080" w:hanging="360"/>
        <w:rPr>
          <w:rFonts w:ascii="Arial" w:hAnsi="Arial" w:cs="Arial"/>
          <w:bCs/>
          <w:sz w:val="22"/>
        </w:rPr>
      </w:pPr>
      <w:r>
        <w:rPr>
          <w:rFonts w:ascii="Arial" w:hAnsi="Arial" w:cs="Arial"/>
          <w:bCs/>
          <w:sz w:val="22"/>
        </w:rPr>
        <w:t>Ann Arbor Public Schools</w:t>
      </w:r>
    </w:p>
    <w:p w14:paraId="0AB0D94C" w14:textId="77777777" w:rsidR="00623849" w:rsidRDefault="00623849" w:rsidP="00623849">
      <w:pPr>
        <w:ind w:left="1080" w:hanging="360"/>
        <w:rPr>
          <w:rFonts w:ascii="Arial" w:hAnsi="Arial" w:cs="Arial"/>
          <w:bCs/>
          <w:sz w:val="22"/>
        </w:rPr>
      </w:pPr>
      <w:r>
        <w:rPr>
          <w:rFonts w:ascii="Arial" w:hAnsi="Arial" w:cs="Arial"/>
          <w:bCs/>
          <w:sz w:val="22"/>
        </w:rPr>
        <w:t>Pittsfield Charter Township</w:t>
      </w:r>
    </w:p>
    <w:p w14:paraId="0AB0D94D" w14:textId="77777777" w:rsidR="00623849" w:rsidRDefault="00623849" w:rsidP="00623849">
      <w:pPr>
        <w:ind w:left="1080" w:hanging="360"/>
        <w:rPr>
          <w:rFonts w:ascii="Arial" w:hAnsi="Arial" w:cs="Arial"/>
          <w:bCs/>
          <w:sz w:val="22"/>
        </w:rPr>
      </w:pPr>
      <w:r>
        <w:rPr>
          <w:rFonts w:ascii="Arial" w:hAnsi="Arial" w:cs="Arial"/>
          <w:bCs/>
          <w:sz w:val="22"/>
        </w:rPr>
        <w:t>Ypsilanti Charter Township</w:t>
      </w:r>
    </w:p>
    <w:p w14:paraId="0AB0D94E" w14:textId="77777777" w:rsidR="00623849" w:rsidRDefault="00623849" w:rsidP="00623849">
      <w:pPr>
        <w:ind w:left="1080" w:hanging="360"/>
        <w:rPr>
          <w:rFonts w:ascii="Arial" w:hAnsi="Arial" w:cs="Arial"/>
          <w:bCs/>
          <w:sz w:val="22"/>
        </w:rPr>
      </w:pPr>
      <w:r>
        <w:rPr>
          <w:rFonts w:ascii="Arial" w:hAnsi="Arial" w:cs="Arial"/>
          <w:bCs/>
          <w:sz w:val="22"/>
        </w:rPr>
        <w:t>Washtenaw County Water Resources Commissioner</w:t>
      </w:r>
    </w:p>
    <w:p w14:paraId="0AB0D94F" w14:textId="77777777" w:rsidR="00623849" w:rsidRDefault="00623849" w:rsidP="00623849">
      <w:pPr>
        <w:ind w:left="1080" w:hanging="360"/>
        <w:rPr>
          <w:rFonts w:ascii="Arial" w:hAnsi="Arial" w:cs="Arial"/>
          <w:bCs/>
          <w:sz w:val="22"/>
        </w:rPr>
      </w:pPr>
      <w:r>
        <w:rPr>
          <w:rFonts w:ascii="Arial" w:hAnsi="Arial" w:cs="Arial"/>
          <w:bCs/>
          <w:sz w:val="22"/>
        </w:rPr>
        <w:t>Washtenaw County Road Commission</w:t>
      </w:r>
    </w:p>
    <w:p w14:paraId="0AB0D950" w14:textId="77777777" w:rsidR="000F474D" w:rsidRDefault="00623849" w:rsidP="00623849">
      <w:r>
        <w:rPr>
          <w:rFonts w:ascii="Arial" w:hAnsi="Arial" w:cs="Arial"/>
          <w:bCs/>
          <w:sz w:val="22"/>
        </w:rPr>
        <w:tab/>
      </w:r>
    </w:p>
    <w:p w14:paraId="0AB0D951" w14:textId="77777777" w:rsidR="000F474D" w:rsidRDefault="000F474D">
      <w:pPr>
        <w:sectPr w:rsidR="000F474D" w:rsidSect="000F474D">
          <w:type w:val="continuous"/>
          <w:pgSz w:w="12240" w:h="15840" w:code="1"/>
          <w:pgMar w:top="1440" w:right="1440" w:bottom="1440" w:left="1440" w:header="720" w:footer="720" w:gutter="0"/>
          <w:cols w:num="2" w:space="720"/>
        </w:sectPr>
      </w:pPr>
    </w:p>
    <w:p w14:paraId="0AB0D952" w14:textId="77777777" w:rsidR="000F474D" w:rsidRDefault="000F474D"/>
    <w:p w14:paraId="0AB0D953" w14:textId="77777777" w:rsidR="00623849" w:rsidRDefault="00623849"/>
    <w:p w14:paraId="0AB0D954" w14:textId="77777777" w:rsidR="00332DBE" w:rsidRDefault="00332DBE">
      <w:pPr>
        <w:pStyle w:val="Heading4"/>
        <w:widowControl w:val="0"/>
      </w:pPr>
      <w:r>
        <w:t xml:space="preserve">II. </w:t>
      </w:r>
      <w:r w:rsidR="003D1678">
        <w:t>Prioritizing and Implementation BMPs</w:t>
      </w:r>
    </w:p>
    <w:p w14:paraId="0AB0D955" w14:textId="77777777" w:rsidR="00332DBE" w:rsidRDefault="00332DBE">
      <w:pPr>
        <w:widowControl w:val="0"/>
        <w:rPr>
          <w:rFonts w:ascii="Arial" w:hAnsi="Arial" w:cs="Arial"/>
          <w:sz w:val="22"/>
        </w:rPr>
      </w:pPr>
    </w:p>
    <w:p w14:paraId="0AB0D956" w14:textId="77777777" w:rsidR="00047C71" w:rsidRDefault="00047C71" w:rsidP="00340591">
      <w:pPr>
        <w:pStyle w:val="BodyText"/>
        <w:widowControl w:val="0"/>
        <w:jc w:val="left"/>
        <w:rPr>
          <w:bCs w:val="0"/>
        </w:rPr>
      </w:pPr>
      <w:r>
        <w:rPr>
          <w:bCs w:val="0"/>
        </w:rPr>
        <w:t xml:space="preserve">The MS4s in the Middle Huron River Watershed have put forth substantial effort and resources to reduce the sources of impairments related to the TMDLs listed in the previous section. These partner organizations, along with non-MS4 entities have developed a number of general and specific plans to address watershed impairments. These plans direct the current and future project and program priorities. The suite of projects and programs already put in place contributed to significant impairment reduction, as evidenced by data collected through on-going monitoring (see </w:t>
      </w:r>
      <w:r w:rsidR="004259E6">
        <w:rPr>
          <w:bCs w:val="0"/>
        </w:rPr>
        <w:t>Appendix A</w:t>
      </w:r>
      <w:r>
        <w:rPr>
          <w:bCs w:val="0"/>
        </w:rPr>
        <w:t xml:space="preserve"> for details).</w:t>
      </w:r>
    </w:p>
    <w:p w14:paraId="0AB0D957" w14:textId="77777777" w:rsidR="00047C71" w:rsidRDefault="00047C71" w:rsidP="00340591">
      <w:pPr>
        <w:pStyle w:val="BodyText"/>
        <w:widowControl w:val="0"/>
        <w:jc w:val="left"/>
        <w:rPr>
          <w:bCs w:val="0"/>
        </w:rPr>
      </w:pPr>
    </w:p>
    <w:p w14:paraId="0AB0D958" w14:textId="77777777" w:rsidR="00047C71" w:rsidRDefault="00047C71" w:rsidP="00340591">
      <w:pPr>
        <w:pStyle w:val="BodyText"/>
        <w:widowControl w:val="0"/>
        <w:jc w:val="left"/>
        <w:rPr>
          <w:bCs w:val="0"/>
        </w:rPr>
      </w:pPr>
      <w:r>
        <w:rPr>
          <w:bCs w:val="0"/>
        </w:rPr>
        <w:t xml:space="preserve">To comply with NPDES stormwater permit requirements, the above-listed MS4s submit that the suite of </w:t>
      </w:r>
      <w:r w:rsidR="002628A1">
        <w:rPr>
          <w:bCs w:val="0"/>
        </w:rPr>
        <w:t xml:space="preserve">Best Management Practices (BMPs) contained in </w:t>
      </w:r>
      <w:r w:rsidR="004259E6">
        <w:rPr>
          <w:bCs w:val="0"/>
        </w:rPr>
        <w:t xml:space="preserve">the attached table </w:t>
      </w:r>
      <w:r w:rsidR="002628A1">
        <w:rPr>
          <w:bCs w:val="0"/>
        </w:rPr>
        <w:t>represents each MS4</w:t>
      </w:r>
      <w:r w:rsidR="004259E6">
        <w:rPr>
          <w:bCs w:val="0"/>
        </w:rPr>
        <w:t>’</w:t>
      </w:r>
      <w:r w:rsidR="002628A1">
        <w:rPr>
          <w:bCs w:val="0"/>
        </w:rPr>
        <w:t xml:space="preserve">s project priorities that will be implemented during the permit cycle </w:t>
      </w:r>
      <w:r w:rsidR="004259E6">
        <w:rPr>
          <w:bCs w:val="0"/>
        </w:rPr>
        <w:t xml:space="preserve">to </w:t>
      </w:r>
      <w:r w:rsidR="002628A1">
        <w:rPr>
          <w:bCs w:val="0"/>
        </w:rPr>
        <w:t xml:space="preserve">collectively make progress toward achieving each of the TMDL pollutant load reduction targets. </w:t>
      </w:r>
      <w:r w:rsidR="004259E6">
        <w:rPr>
          <w:bCs w:val="0"/>
        </w:rPr>
        <w:t xml:space="preserve">The </w:t>
      </w:r>
      <w:r w:rsidR="00063F59">
        <w:rPr>
          <w:bCs w:val="0"/>
        </w:rPr>
        <w:t>attached</w:t>
      </w:r>
      <w:r w:rsidR="002628A1">
        <w:rPr>
          <w:bCs w:val="0"/>
        </w:rPr>
        <w:t xml:space="preserve"> </w:t>
      </w:r>
      <w:r w:rsidR="007E43F2">
        <w:rPr>
          <w:bCs w:val="0"/>
        </w:rPr>
        <w:t xml:space="preserve">table of </w:t>
      </w:r>
      <w:r w:rsidR="002628A1">
        <w:rPr>
          <w:bCs w:val="0"/>
        </w:rPr>
        <w:t>BMP</w:t>
      </w:r>
      <w:r w:rsidR="007E43F2">
        <w:rPr>
          <w:bCs w:val="0"/>
        </w:rPr>
        <w:t xml:space="preserve">s </w:t>
      </w:r>
      <w:r w:rsidR="004259E6">
        <w:rPr>
          <w:bCs w:val="0"/>
        </w:rPr>
        <w:t>identifies</w:t>
      </w:r>
      <w:r w:rsidR="002628A1">
        <w:rPr>
          <w:bCs w:val="0"/>
        </w:rPr>
        <w:t xml:space="preserve"> </w:t>
      </w:r>
      <w:r w:rsidR="004259E6">
        <w:rPr>
          <w:bCs w:val="0"/>
        </w:rPr>
        <w:t xml:space="preserve">the targeted </w:t>
      </w:r>
      <w:r w:rsidR="002628A1">
        <w:rPr>
          <w:bCs w:val="0"/>
        </w:rPr>
        <w:t>TMDL pollutants (i.e. phosphorus, sediments, or bacteria</w:t>
      </w:r>
      <w:r w:rsidR="004259E6">
        <w:rPr>
          <w:bCs w:val="0"/>
        </w:rPr>
        <w:t xml:space="preserve"> where relevant</w:t>
      </w:r>
      <w:r w:rsidR="002628A1">
        <w:rPr>
          <w:bCs w:val="0"/>
        </w:rPr>
        <w:t>)</w:t>
      </w:r>
      <w:r w:rsidR="004259E6">
        <w:rPr>
          <w:bCs w:val="0"/>
        </w:rPr>
        <w:t xml:space="preserve"> and the priority of the BMP</w:t>
      </w:r>
      <w:r w:rsidR="002628A1">
        <w:rPr>
          <w:bCs w:val="0"/>
        </w:rPr>
        <w:t xml:space="preserve">. </w:t>
      </w:r>
      <w:r w:rsidR="00210126">
        <w:rPr>
          <w:bCs w:val="0"/>
        </w:rPr>
        <w:t xml:space="preserve">In many cases, </w:t>
      </w:r>
      <w:r w:rsidR="002628A1">
        <w:rPr>
          <w:bCs w:val="0"/>
        </w:rPr>
        <w:t xml:space="preserve">no additional prioritization </w:t>
      </w:r>
      <w:r w:rsidR="00210126">
        <w:rPr>
          <w:bCs w:val="0"/>
        </w:rPr>
        <w:t xml:space="preserve">is </w:t>
      </w:r>
      <w:r w:rsidR="002628A1">
        <w:rPr>
          <w:bCs w:val="0"/>
        </w:rPr>
        <w:t>needed</w:t>
      </w:r>
      <w:r w:rsidR="00210126">
        <w:rPr>
          <w:bCs w:val="0"/>
        </w:rPr>
        <w:t>, as the activity is a general</w:t>
      </w:r>
      <w:r w:rsidR="00E87E8E">
        <w:rPr>
          <w:bCs w:val="0"/>
        </w:rPr>
        <w:t xml:space="preserve"> (G)</w:t>
      </w:r>
      <w:r w:rsidR="00210126">
        <w:rPr>
          <w:bCs w:val="0"/>
        </w:rPr>
        <w:t xml:space="preserve"> stormwater treatment BMP</w:t>
      </w:r>
      <w:r w:rsidR="00E87E8E">
        <w:rPr>
          <w:bCs w:val="0"/>
        </w:rPr>
        <w:t>s</w:t>
      </w:r>
      <w:r w:rsidR="00210126">
        <w:rPr>
          <w:bCs w:val="0"/>
        </w:rPr>
        <w:t xml:space="preserve"> and will be applied across the MS4 and watershed, and not specific to a particular drainage or impairment. For those BMPs that are area or pollutant specific, data from the monitoring program will be used to help establish priorities for implementation. In these cases, BMPs are classified as high (H), medium (M) or low (L) priority for each TMDL. The high priority BMPs will </w:t>
      </w:r>
      <w:r w:rsidR="00E87E8E">
        <w:rPr>
          <w:bCs w:val="0"/>
        </w:rPr>
        <w:t xml:space="preserve">first </w:t>
      </w:r>
      <w:r w:rsidR="00210126">
        <w:rPr>
          <w:bCs w:val="0"/>
        </w:rPr>
        <w:t xml:space="preserve">be implemented in </w:t>
      </w:r>
      <w:r w:rsidR="00E87E8E">
        <w:rPr>
          <w:bCs w:val="0"/>
        </w:rPr>
        <w:t>creeksheds or drainage areas that are determined (through monitoring) to be greater sources of the TMDL pollutant or impairment. Conversely, medium and low priority BMPs will be implemented in these TMDL-pollutant source areas after high priority BMPs are implemented.</w:t>
      </w:r>
      <w:r w:rsidR="002628A1">
        <w:rPr>
          <w:bCs w:val="0"/>
        </w:rPr>
        <w:t xml:space="preserve"> </w:t>
      </w:r>
    </w:p>
    <w:p w14:paraId="0AB0D959" w14:textId="77777777" w:rsidR="008B60F6" w:rsidRDefault="008B60F6">
      <w:pPr>
        <w:pStyle w:val="Header"/>
        <w:tabs>
          <w:tab w:val="clear" w:pos="4320"/>
          <w:tab w:val="clear" w:pos="8640"/>
        </w:tabs>
        <w:rPr>
          <w:rFonts w:ascii="Arial" w:hAnsi="Arial" w:cs="Arial"/>
          <w:sz w:val="22"/>
        </w:rPr>
      </w:pPr>
    </w:p>
    <w:p w14:paraId="0AB0D95A" w14:textId="77777777" w:rsidR="00F86E38" w:rsidRDefault="00F86E38">
      <w:pPr>
        <w:pStyle w:val="Header"/>
        <w:tabs>
          <w:tab w:val="clear" w:pos="4320"/>
          <w:tab w:val="clear" w:pos="8640"/>
        </w:tabs>
        <w:rPr>
          <w:rFonts w:ascii="Arial" w:hAnsi="Arial" w:cs="Arial"/>
          <w:sz w:val="22"/>
        </w:rPr>
      </w:pPr>
    </w:p>
    <w:p w14:paraId="0AB0D95B" w14:textId="77777777" w:rsidR="00F86E38" w:rsidRPr="00A576BE" w:rsidRDefault="00063F59">
      <w:pPr>
        <w:pStyle w:val="Header"/>
        <w:tabs>
          <w:tab w:val="clear" w:pos="4320"/>
          <w:tab w:val="clear" w:pos="8640"/>
        </w:tabs>
        <w:rPr>
          <w:rFonts w:ascii="Arial" w:hAnsi="Arial" w:cs="Arial"/>
          <w:b/>
          <w:sz w:val="24"/>
        </w:rPr>
      </w:pPr>
      <w:r>
        <w:rPr>
          <w:rFonts w:ascii="Arial" w:hAnsi="Arial" w:cs="Arial"/>
          <w:b/>
          <w:sz w:val="24"/>
        </w:rPr>
        <w:t>III</w:t>
      </w:r>
      <w:r w:rsidR="00A576BE" w:rsidRPr="00A576BE">
        <w:rPr>
          <w:rFonts w:ascii="Arial" w:hAnsi="Arial" w:cs="Arial"/>
          <w:b/>
          <w:sz w:val="24"/>
        </w:rPr>
        <w:t>.</w:t>
      </w:r>
      <w:r w:rsidR="00A576BE" w:rsidRPr="00A576BE">
        <w:rPr>
          <w:rFonts w:ascii="Arial" w:hAnsi="Arial" w:cs="Arial"/>
          <w:b/>
          <w:sz w:val="24"/>
        </w:rPr>
        <w:tab/>
      </w:r>
      <w:r w:rsidR="00F86E38" w:rsidRPr="00A576BE">
        <w:rPr>
          <w:rFonts w:ascii="Arial" w:hAnsi="Arial" w:cs="Arial"/>
          <w:b/>
          <w:sz w:val="24"/>
        </w:rPr>
        <w:t>Monitoring Plan</w:t>
      </w:r>
    </w:p>
    <w:p w14:paraId="0AB0D95C" w14:textId="77777777" w:rsidR="00F86E38" w:rsidRDefault="00F86E38">
      <w:pPr>
        <w:pStyle w:val="Header"/>
        <w:tabs>
          <w:tab w:val="clear" w:pos="4320"/>
          <w:tab w:val="clear" w:pos="8640"/>
        </w:tabs>
        <w:rPr>
          <w:rFonts w:ascii="Arial" w:hAnsi="Arial" w:cs="Arial"/>
          <w:sz w:val="22"/>
        </w:rPr>
      </w:pPr>
    </w:p>
    <w:p w14:paraId="0AB0D95D" w14:textId="686F1A1B" w:rsidR="00BF48DA" w:rsidRDefault="00063F59" w:rsidP="00BF48DA">
      <w:pPr>
        <w:pStyle w:val="Header"/>
        <w:tabs>
          <w:tab w:val="clear" w:pos="4320"/>
          <w:tab w:val="clear" w:pos="8640"/>
        </w:tabs>
        <w:rPr>
          <w:rFonts w:ascii="Arial" w:hAnsi="Arial" w:cs="Arial"/>
          <w:sz w:val="22"/>
        </w:rPr>
      </w:pPr>
      <w:r>
        <w:rPr>
          <w:rFonts w:ascii="Arial" w:hAnsi="Arial" w:cs="Arial"/>
          <w:sz w:val="22"/>
        </w:rPr>
        <w:t xml:space="preserve">A summary of past monitoring results and conclusions related to </w:t>
      </w:r>
      <w:r w:rsidR="00F86E38">
        <w:rPr>
          <w:rFonts w:ascii="Arial" w:hAnsi="Arial" w:cs="Arial"/>
          <w:sz w:val="22"/>
        </w:rPr>
        <w:t>TMDL</w:t>
      </w:r>
      <w:r>
        <w:rPr>
          <w:rFonts w:ascii="Arial" w:hAnsi="Arial" w:cs="Arial"/>
          <w:sz w:val="22"/>
        </w:rPr>
        <w:t>s in the watershed is included in Appendix A.</w:t>
      </w:r>
      <w:r w:rsidR="00F86E38">
        <w:rPr>
          <w:rFonts w:ascii="Arial" w:hAnsi="Arial" w:cs="Arial"/>
          <w:sz w:val="22"/>
        </w:rPr>
        <w:t xml:space="preserve"> </w:t>
      </w:r>
      <w:r>
        <w:rPr>
          <w:rFonts w:ascii="Arial" w:hAnsi="Arial" w:cs="Arial"/>
          <w:sz w:val="22"/>
        </w:rPr>
        <w:t xml:space="preserve">The </w:t>
      </w:r>
      <w:r w:rsidR="00F86E38">
        <w:rPr>
          <w:rFonts w:ascii="Arial" w:hAnsi="Arial" w:cs="Arial"/>
          <w:sz w:val="22"/>
        </w:rPr>
        <w:t xml:space="preserve">summaries provided are based primarily on data collected through HRWC's </w:t>
      </w:r>
      <w:r w:rsidR="00B54AA7">
        <w:rPr>
          <w:rFonts w:ascii="Arial" w:hAnsi="Arial" w:cs="Arial"/>
          <w:sz w:val="22"/>
        </w:rPr>
        <w:t>Chemistry and Flow</w:t>
      </w:r>
      <w:r w:rsidR="00F86E38">
        <w:rPr>
          <w:rFonts w:ascii="Arial" w:hAnsi="Arial" w:cs="Arial"/>
          <w:sz w:val="22"/>
        </w:rPr>
        <w:t xml:space="preserve"> Monitoring Program, which has been funded in part by MS4s. Currently the MS4s and other watershed partners plan to continue to support this program to seasonally monitor Middle Huron River tributaries for TMDL pollutants. However, for the </w:t>
      </w:r>
      <w:r w:rsidR="00F86E38">
        <w:rPr>
          <w:rFonts w:ascii="Arial" w:hAnsi="Arial" w:cs="Arial"/>
          <w:sz w:val="22"/>
        </w:rPr>
        <w:lastRenderedPageBreak/>
        <w:t xml:space="preserve">purposes of NPDES stormwater permit compliance, the </w:t>
      </w:r>
      <w:r w:rsidR="00216C13">
        <w:rPr>
          <w:rFonts w:ascii="Arial" w:hAnsi="Arial" w:cs="Arial"/>
          <w:sz w:val="22"/>
        </w:rPr>
        <w:t>MS4s commit to the following monitoring plan.</w:t>
      </w:r>
    </w:p>
    <w:p w14:paraId="0AB0D95E" w14:textId="77777777" w:rsidR="00BF48DA" w:rsidRDefault="00BF48DA" w:rsidP="00BF48DA">
      <w:pPr>
        <w:pStyle w:val="Header"/>
        <w:tabs>
          <w:tab w:val="clear" w:pos="4320"/>
          <w:tab w:val="clear" w:pos="8640"/>
        </w:tabs>
        <w:rPr>
          <w:rFonts w:ascii="Arial" w:hAnsi="Arial" w:cs="Arial"/>
          <w:sz w:val="22"/>
        </w:rPr>
      </w:pPr>
    </w:p>
    <w:p w14:paraId="0AB0D95F" w14:textId="342A6603" w:rsidR="00BF48DA" w:rsidRDefault="00BF48DA" w:rsidP="00BF48DA">
      <w:pPr>
        <w:pStyle w:val="Header"/>
        <w:numPr>
          <w:ilvl w:val="0"/>
          <w:numId w:val="40"/>
        </w:numPr>
        <w:tabs>
          <w:tab w:val="clear" w:pos="4320"/>
          <w:tab w:val="clear" w:pos="8640"/>
        </w:tabs>
        <w:ind w:left="720"/>
        <w:rPr>
          <w:rFonts w:ascii="Arial" w:hAnsi="Arial" w:cs="Arial"/>
          <w:sz w:val="22"/>
        </w:rPr>
      </w:pPr>
      <w:r>
        <w:rPr>
          <w:rFonts w:ascii="Arial" w:hAnsi="Arial" w:cs="Arial"/>
          <w:sz w:val="22"/>
        </w:rPr>
        <w:t xml:space="preserve">MS4s will support the collection of water quality samples from sites that are located at or near major tributary mouths. </w:t>
      </w:r>
      <w:r w:rsidR="00AD3FD8">
        <w:rPr>
          <w:rFonts w:ascii="Arial" w:hAnsi="Arial" w:cs="Arial"/>
          <w:sz w:val="22"/>
        </w:rPr>
        <w:t>Figure 1 shows a</w:t>
      </w:r>
      <w:r>
        <w:rPr>
          <w:rFonts w:ascii="Arial" w:hAnsi="Arial" w:cs="Arial"/>
          <w:sz w:val="22"/>
        </w:rPr>
        <w:t xml:space="preserve"> map of </w:t>
      </w:r>
      <w:r w:rsidR="00AD3FD8">
        <w:rPr>
          <w:rFonts w:ascii="Arial" w:hAnsi="Arial" w:cs="Arial"/>
          <w:sz w:val="22"/>
        </w:rPr>
        <w:t>long-term monitoring sites at the time of publication. A c</w:t>
      </w:r>
      <w:r>
        <w:rPr>
          <w:rFonts w:ascii="Arial" w:hAnsi="Arial" w:cs="Arial"/>
          <w:sz w:val="22"/>
        </w:rPr>
        <w:t xml:space="preserve">urrent </w:t>
      </w:r>
      <w:r w:rsidR="00AD3FD8">
        <w:rPr>
          <w:rFonts w:ascii="Arial" w:hAnsi="Arial" w:cs="Arial"/>
          <w:sz w:val="22"/>
        </w:rPr>
        <w:t xml:space="preserve">map of </w:t>
      </w:r>
      <w:r>
        <w:rPr>
          <w:rFonts w:ascii="Arial" w:hAnsi="Arial" w:cs="Arial"/>
          <w:sz w:val="22"/>
        </w:rPr>
        <w:t xml:space="preserve">monitoring sites is located at </w:t>
      </w:r>
      <w:r w:rsidR="008B24DD" w:rsidRPr="008B24DD">
        <w:rPr>
          <w:rFonts w:ascii="Arial" w:hAnsi="Arial" w:cs="Arial"/>
          <w:sz w:val="22"/>
        </w:rPr>
        <w:t>https://www.hrwc.org/chemistryandflow/</w:t>
      </w:r>
      <w:r w:rsidR="008B24DD">
        <w:rPr>
          <w:rFonts w:ascii="Arial" w:hAnsi="Arial" w:cs="Arial"/>
          <w:sz w:val="22"/>
        </w:rPr>
        <w:t>.</w:t>
      </w:r>
    </w:p>
    <w:p w14:paraId="0AB0D960" w14:textId="77777777" w:rsidR="00BF48DA" w:rsidRDefault="00BF48DA" w:rsidP="00BF48DA">
      <w:pPr>
        <w:pStyle w:val="Header"/>
        <w:tabs>
          <w:tab w:val="clear" w:pos="4320"/>
          <w:tab w:val="clear" w:pos="8640"/>
        </w:tabs>
        <w:ind w:left="720"/>
        <w:rPr>
          <w:rFonts w:ascii="Arial" w:hAnsi="Arial" w:cs="Arial"/>
          <w:sz w:val="22"/>
        </w:rPr>
      </w:pPr>
    </w:p>
    <w:p w14:paraId="0AB0D961" w14:textId="77777777" w:rsidR="005D3AD5" w:rsidRDefault="005D3AD5" w:rsidP="00BF48DA">
      <w:pPr>
        <w:pStyle w:val="Header"/>
        <w:numPr>
          <w:ilvl w:val="0"/>
          <w:numId w:val="40"/>
        </w:numPr>
        <w:tabs>
          <w:tab w:val="clear" w:pos="4320"/>
          <w:tab w:val="clear" w:pos="8640"/>
        </w:tabs>
        <w:ind w:left="720"/>
        <w:rPr>
          <w:rFonts w:ascii="Arial" w:hAnsi="Arial" w:cs="Arial"/>
          <w:sz w:val="22"/>
        </w:rPr>
      </w:pPr>
      <w:r>
        <w:rPr>
          <w:rFonts w:ascii="Arial" w:hAnsi="Arial" w:cs="Arial"/>
          <w:sz w:val="22"/>
        </w:rPr>
        <w:t xml:space="preserve">Samples will be collected at least twice during the permit cycle, not including the data included from previous monitoring. Sampling years will be </w:t>
      </w:r>
      <w:r w:rsidR="00AB26E4">
        <w:rPr>
          <w:rFonts w:ascii="Arial" w:hAnsi="Arial" w:cs="Arial"/>
          <w:sz w:val="22"/>
        </w:rPr>
        <w:t>permit year 2 and year 5</w:t>
      </w:r>
      <w:r>
        <w:rPr>
          <w:rFonts w:ascii="Arial" w:hAnsi="Arial" w:cs="Arial"/>
          <w:sz w:val="22"/>
        </w:rPr>
        <w:t xml:space="preserve">. At least one sampling event will take place at each of the nine sites. </w:t>
      </w:r>
      <w:r w:rsidR="000B793F">
        <w:rPr>
          <w:rFonts w:ascii="Arial" w:hAnsi="Arial" w:cs="Arial"/>
          <w:sz w:val="22"/>
        </w:rPr>
        <w:t>An effort will be made to sample water quality parameters during a representative (i.e. &gt;0.25” and &lt;1.5”) wet weather event.</w:t>
      </w:r>
    </w:p>
    <w:p w14:paraId="0AB0D962" w14:textId="77777777" w:rsidR="005D3AD5" w:rsidRDefault="005D3AD5" w:rsidP="005D3AD5">
      <w:pPr>
        <w:pStyle w:val="Header"/>
        <w:tabs>
          <w:tab w:val="clear" w:pos="4320"/>
          <w:tab w:val="clear" w:pos="8640"/>
        </w:tabs>
        <w:ind w:left="720"/>
        <w:rPr>
          <w:rFonts w:ascii="Arial" w:hAnsi="Arial" w:cs="Arial"/>
          <w:sz w:val="22"/>
        </w:rPr>
      </w:pPr>
    </w:p>
    <w:p w14:paraId="0AB0D963" w14:textId="3ABC18AD" w:rsidR="005D3AD5" w:rsidRDefault="005D3AD5" w:rsidP="00BF48DA">
      <w:pPr>
        <w:pStyle w:val="Header"/>
        <w:numPr>
          <w:ilvl w:val="0"/>
          <w:numId w:val="40"/>
        </w:numPr>
        <w:tabs>
          <w:tab w:val="clear" w:pos="4320"/>
          <w:tab w:val="clear" w:pos="8640"/>
        </w:tabs>
        <w:ind w:left="720"/>
        <w:rPr>
          <w:rFonts w:ascii="Arial" w:hAnsi="Arial" w:cs="Arial"/>
          <w:sz w:val="22"/>
        </w:rPr>
      </w:pPr>
      <w:r>
        <w:rPr>
          <w:rFonts w:ascii="Arial" w:hAnsi="Arial" w:cs="Arial"/>
          <w:sz w:val="22"/>
        </w:rPr>
        <w:t xml:space="preserve">Samples will be collected following procedures identified in HRWC's </w:t>
      </w:r>
      <w:r w:rsidR="002D7A9D">
        <w:rPr>
          <w:rFonts w:ascii="Arial" w:hAnsi="Arial" w:cs="Arial"/>
          <w:sz w:val="22"/>
        </w:rPr>
        <w:t xml:space="preserve">Chemistry and Flow </w:t>
      </w:r>
      <w:r>
        <w:rPr>
          <w:rFonts w:ascii="Arial" w:hAnsi="Arial" w:cs="Arial"/>
          <w:sz w:val="22"/>
        </w:rPr>
        <w:t>Monitoring Program QAPP</w:t>
      </w:r>
      <w:r w:rsidR="00AD3FD8">
        <w:rPr>
          <w:rFonts w:ascii="Arial" w:hAnsi="Arial" w:cs="Arial"/>
          <w:sz w:val="22"/>
        </w:rPr>
        <w:t xml:space="preserve"> (see Appendix B)</w:t>
      </w:r>
      <w:r>
        <w:rPr>
          <w:rFonts w:ascii="Arial" w:hAnsi="Arial" w:cs="Arial"/>
          <w:sz w:val="22"/>
        </w:rPr>
        <w:t xml:space="preserve">. Samples will be analyzed by the Ann Arbor Water Treatment Plant Laboratory or other certified lab for the following concentrations: Total Phosphorus (TP), </w:t>
      </w:r>
      <w:r w:rsidR="00AD3FD8">
        <w:rPr>
          <w:rFonts w:ascii="Arial" w:hAnsi="Arial" w:cs="Arial"/>
          <w:sz w:val="22"/>
        </w:rPr>
        <w:t>Total Suspended Solids</w:t>
      </w:r>
      <w:r>
        <w:rPr>
          <w:rFonts w:ascii="Arial" w:hAnsi="Arial" w:cs="Arial"/>
          <w:sz w:val="22"/>
        </w:rPr>
        <w:t xml:space="preserve"> (TSS), and </w:t>
      </w:r>
      <w:r w:rsidRPr="005D3AD5">
        <w:rPr>
          <w:rFonts w:ascii="Arial" w:hAnsi="Arial" w:cs="Arial"/>
          <w:i/>
          <w:sz w:val="22"/>
        </w:rPr>
        <w:t>E. coli</w:t>
      </w:r>
      <w:r>
        <w:rPr>
          <w:rFonts w:ascii="Arial" w:hAnsi="Arial" w:cs="Arial"/>
          <w:i/>
          <w:sz w:val="22"/>
        </w:rPr>
        <w:t>.</w:t>
      </w:r>
    </w:p>
    <w:p w14:paraId="0AB0D964" w14:textId="77777777" w:rsidR="005D3AD5" w:rsidRDefault="005D3AD5" w:rsidP="005D3AD5">
      <w:pPr>
        <w:pStyle w:val="Header"/>
        <w:tabs>
          <w:tab w:val="clear" w:pos="4320"/>
          <w:tab w:val="clear" w:pos="8640"/>
        </w:tabs>
        <w:ind w:left="720"/>
        <w:rPr>
          <w:rFonts w:ascii="Arial" w:hAnsi="Arial" w:cs="Arial"/>
          <w:sz w:val="22"/>
        </w:rPr>
      </w:pPr>
    </w:p>
    <w:p w14:paraId="0AB0D965" w14:textId="77777777" w:rsidR="00603968" w:rsidRDefault="005D3AD5" w:rsidP="00BF48DA">
      <w:pPr>
        <w:pStyle w:val="Header"/>
        <w:numPr>
          <w:ilvl w:val="0"/>
          <w:numId w:val="40"/>
        </w:numPr>
        <w:tabs>
          <w:tab w:val="clear" w:pos="4320"/>
          <w:tab w:val="clear" w:pos="8640"/>
        </w:tabs>
        <w:ind w:left="720"/>
        <w:rPr>
          <w:rFonts w:ascii="Arial" w:hAnsi="Arial" w:cs="Arial"/>
          <w:sz w:val="22"/>
        </w:rPr>
      </w:pPr>
      <w:r>
        <w:rPr>
          <w:rFonts w:ascii="Arial" w:hAnsi="Arial" w:cs="Arial"/>
          <w:sz w:val="22"/>
        </w:rPr>
        <w:t xml:space="preserve">Stream flow </w:t>
      </w:r>
      <w:r w:rsidR="00603968">
        <w:rPr>
          <w:rFonts w:ascii="Arial" w:hAnsi="Arial" w:cs="Arial"/>
          <w:sz w:val="22"/>
        </w:rPr>
        <w:t xml:space="preserve">estimates </w:t>
      </w:r>
      <w:r>
        <w:rPr>
          <w:rFonts w:ascii="Arial" w:hAnsi="Arial" w:cs="Arial"/>
          <w:sz w:val="22"/>
        </w:rPr>
        <w:t xml:space="preserve">will be obtained from existing stations </w:t>
      </w:r>
      <w:r w:rsidR="00603968">
        <w:rPr>
          <w:rFonts w:ascii="Arial" w:hAnsi="Arial" w:cs="Arial"/>
          <w:sz w:val="22"/>
        </w:rPr>
        <w:t>during the dates and times water quality samples are collected.</w:t>
      </w:r>
    </w:p>
    <w:p w14:paraId="0AB0D966" w14:textId="77777777" w:rsidR="005D3AD5" w:rsidRDefault="00603968" w:rsidP="00603968">
      <w:pPr>
        <w:pStyle w:val="Header"/>
        <w:tabs>
          <w:tab w:val="clear" w:pos="4320"/>
          <w:tab w:val="clear" w:pos="8640"/>
        </w:tabs>
        <w:rPr>
          <w:rFonts w:ascii="Arial" w:hAnsi="Arial" w:cs="Arial"/>
          <w:sz w:val="22"/>
        </w:rPr>
      </w:pPr>
      <w:r>
        <w:rPr>
          <w:rFonts w:ascii="Arial" w:hAnsi="Arial" w:cs="Arial"/>
          <w:sz w:val="22"/>
        </w:rPr>
        <w:t xml:space="preserve"> </w:t>
      </w:r>
    </w:p>
    <w:p w14:paraId="0AB0D967" w14:textId="77777777" w:rsidR="00BF48DA" w:rsidRDefault="00603968" w:rsidP="00BF48DA">
      <w:pPr>
        <w:pStyle w:val="Header"/>
        <w:numPr>
          <w:ilvl w:val="0"/>
          <w:numId w:val="40"/>
        </w:numPr>
        <w:tabs>
          <w:tab w:val="clear" w:pos="4320"/>
          <w:tab w:val="clear" w:pos="8640"/>
        </w:tabs>
        <w:ind w:left="720"/>
        <w:rPr>
          <w:rFonts w:ascii="Arial" w:hAnsi="Arial" w:cs="Arial"/>
          <w:sz w:val="22"/>
        </w:rPr>
      </w:pPr>
      <w:r>
        <w:rPr>
          <w:rFonts w:ascii="Arial" w:hAnsi="Arial" w:cs="Arial"/>
          <w:sz w:val="22"/>
        </w:rPr>
        <w:t>The pollutant concentrations and stream flow estimates will be used to update pollutant loading models and estimate pollutant load reductions. These results will be summarized in a brief report to be shared with the public via HRWC and/or MS4</w:t>
      </w:r>
      <w:r w:rsidR="005D3AD5">
        <w:rPr>
          <w:rFonts w:ascii="Arial" w:hAnsi="Arial" w:cs="Arial"/>
          <w:sz w:val="22"/>
        </w:rPr>
        <w:t xml:space="preserve"> </w:t>
      </w:r>
      <w:r>
        <w:rPr>
          <w:rFonts w:ascii="Arial" w:hAnsi="Arial" w:cs="Arial"/>
          <w:sz w:val="22"/>
        </w:rPr>
        <w:t>websites</w:t>
      </w:r>
      <w:r w:rsidR="004259E6">
        <w:rPr>
          <w:rFonts w:ascii="Arial" w:hAnsi="Arial" w:cs="Arial"/>
          <w:sz w:val="22"/>
        </w:rPr>
        <w:t xml:space="preserve"> at least once during the permit cycle, but currently is done annually</w:t>
      </w:r>
      <w:r>
        <w:rPr>
          <w:rFonts w:ascii="Arial" w:hAnsi="Arial" w:cs="Arial"/>
          <w:sz w:val="22"/>
        </w:rPr>
        <w:t>.</w:t>
      </w:r>
    </w:p>
    <w:p w14:paraId="0AB0D968" w14:textId="77777777" w:rsidR="00517C66" w:rsidRDefault="00517C66" w:rsidP="00517C66">
      <w:pPr>
        <w:pStyle w:val="ListParagraph"/>
        <w:rPr>
          <w:rFonts w:ascii="Arial" w:hAnsi="Arial" w:cs="Arial"/>
          <w:sz w:val="22"/>
        </w:rPr>
      </w:pPr>
    </w:p>
    <w:p w14:paraId="0AB0D969" w14:textId="77777777" w:rsidR="003D2A45" w:rsidRDefault="00517C66" w:rsidP="003D2A45">
      <w:pPr>
        <w:pStyle w:val="Header"/>
        <w:numPr>
          <w:ilvl w:val="0"/>
          <w:numId w:val="40"/>
        </w:numPr>
        <w:tabs>
          <w:tab w:val="clear" w:pos="4320"/>
          <w:tab w:val="clear" w:pos="8640"/>
        </w:tabs>
        <w:ind w:left="720"/>
        <w:rPr>
          <w:rFonts w:ascii="Arial" w:hAnsi="Arial" w:cs="Arial"/>
          <w:sz w:val="22"/>
        </w:rPr>
      </w:pPr>
      <w:r>
        <w:rPr>
          <w:rFonts w:ascii="Arial" w:hAnsi="Arial" w:cs="Arial"/>
          <w:sz w:val="22"/>
        </w:rPr>
        <w:t>Depending on the results from long-term monitoring sites, additional short-term investigative sites may be selected upstream. These sites will be sampled within an hour of sampling at the downstream site so that results can be compared and better define pollutant source locations.</w:t>
      </w:r>
    </w:p>
    <w:p w14:paraId="0AB0D96A" w14:textId="77777777" w:rsidR="003D2A45" w:rsidRDefault="003D2A45" w:rsidP="003D2A45">
      <w:pPr>
        <w:pStyle w:val="ListParagraph"/>
        <w:rPr>
          <w:rFonts w:ascii="Arial" w:hAnsi="Arial" w:cs="Arial"/>
          <w:sz w:val="22"/>
        </w:rPr>
      </w:pPr>
    </w:p>
    <w:p w14:paraId="0AB0D96B" w14:textId="77777777" w:rsidR="003D2A45" w:rsidRPr="003D2A45" w:rsidRDefault="003D2A45" w:rsidP="003D2A45">
      <w:pPr>
        <w:pStyle w:val="Header"/>
        <w:numPr>
          <w:ilvl w:val="0"/>
          <w:numId w:val="40"/>
        </w:numPr>
        <w:tabs>
          <w:tab w:val="clear" w:pos="4320"/>
          <w:tab w:val="clear" w:pos="8640"/>
        </w:tabs>
        <w:ind w:left="720"/>
        <w:rPr>
          <w:rFonts w:ascii="Arial" w:hAnsi="Arial" w:cs="Arial"/>
          <w:sz w:val="22"/>
        </w:rPr>
      </w:pPr>
      <w:r w:rsidRPr="003D2A45">
        <w:rPr>
          <w:rFonts w:ascii="Arial" w:hAnsi="Arial" w:cs="Arial"/>
          <w:sz w:val="22"/>
        </w:rPr>
        <w:t xml:space="preserve">Based on a review of </w:t>
      </w:r>
      <w:r w:rsidR="00AB26E4">
        <w:rPr>
          <w:rFonts w:ascii="Arial" w:hAnsi="Arial" w:cs="Arial"/>
          <w:sz w:val="22"/>
        </w:rPr>
        <w:t xml:space="preserve">year 2 and year 5 </w:t>
      </w:r>
      <w:r w:rsidRPr="003D2A45">
        <w:rPr>
          <w:rFonts w:ascii="Arial" w:hAnsi="Arial" w:cs="Arial"/>
          <w:sz w:val="22"/>
        </w:rPr>
        <w:t xml:space="preserve">data </w:t>
      </w:r>
      <w:r>
        <w:rPr>
          <w:rFonts w:ascii="Arial" w:hAnsi="Arial" w:cs="Arial"/>
          <w:sz w:val="22"/>
        </w:rPr>
        <w:t>and summary reports</w:t>
      </w:r>
      <w:r w:rsidRPr="003D2A45">
        <w:rPr>
          <w:rFonts w:ascii="Arial" w:hAnsi="Arial" w:cs="Arial"/>
          <w:sz w:val="22"/>
        </w:rPr>
        <w:t>, BMP implementation will be reviewed and BMPs may be updated or revised to ensure progress toward achieving TMD</w:t>
      </w:r>
      <w:r>
        <w:rPr>
          <w:rFonts w:ascii="Arial" w:hAnsi="Arial" w:cs="Arial"/>
          <w:sz w:val="22"/>
        </w:rPr>
        <w:t>L pollutant load reductions.</w:t>
      </w:r>
    </w:p>
    <w:p w14:paraId="0AB0D96C" w14:textId="77777777" w:rsidR="000B793F" w:rsidRDefault="000B793F" w:rsidP="000B793F">
      <w:pPr>
        <w:pStyle w:val="ListParagraph"/>
        <w:rPr>
          <w:rFonts w:ascii="Arial" w:hAnsi="Arial" w:cs="Arial"/>
          <w:sz w:val="22"/>
        </w:rPr>
      </w:pPr>
    </w:p>
    <w:p w14:paraId="0AB0D96D" w14:textId="77777777" w:rsidR="000B793F" w:rsidRDefault="000B793F" w:rsidP="000B793F">
      <w:pPr>
        <w:pStyle w:val="Header"/>
        <w:tabs>
          <w:tab w:val="clear" w:pos="4320"/>
          <w:tab w:val="clear" w:pos="8640"/>
        </w:tabs>
        <w:rPr>
          <w:rFonts w:ascii="Arial" w:hAnsi="Arial" w:cs="Arial"/>
          <w:sz w:val="22"/>
        </w:rPr>
      </w:pPr>
      <w:r>
        <w:rPr>
          <w:rFonts w:ascii="Arial" w:hAnsi="Arial" w:cs="Arial"/>
          <w:sz w:val="22"/>
        </w:rPr>
        <w:t>In addition to this stormwater sampling plan, HRWC currently collects macroinvertebrates three times a year at sites throughout the Huron River Watershed. A number of these sites (see Figure 2) are in Malletts Creek and Swift Run watersheds, which are impaired for low biota diversity. This monitoring is not required, and MS4s do not commit to continue such sampling, but HRWC plans to continue doing so on behalf of all MS4s.</w:t>
      </w:r>
    </w:p>
    <w:p w14:paraId="0AB0D96E" w14:textId="77777777" w:rsidR="00BF48DA" w:rsidRDefault="00BF48DA">
      <w:pPr>
        <w:pStyle w:val="Header"/>
        <w:tabs>
          <w:tab w:val="clear" w:pos="4320"/>
          <w:tab w:val="clear" w:pos="8640"/>
        </w:tabs>
        <w:rPr>
          <w:rFonts w:ascii="Arial" w:hAnsi="Arial" w:cs="Arial"/>
          <w:sz w:val="22"/>
        </w:rPr>
      </w:pPr>
    </w:p>
    <w:p w14:paraId="0AB0D96F" w14:textId="77777777" w:rsidR="00AD3FD8" w:rsidRDefault="00AD3FD8" w:rsidP="00AD3FD8">
      <w:pPr>
        <w:pStyle w:val="Header"/>
        <w:keepNext/>
        <w:tabs>
          <w:tab w:val="clear" w:pos="4320"/>
          <w:tab w:val="clear" w:pos="8640"/>
        </w:tabs>
      </w:pPr>
      <w:r>
        <w:rPr>
          <w:noProof/>
        </w:rPr>
        <w:lastRenderedPageBreak/>
        <w:drawing>
          <wp:inline distT="0" distB="0" distL="0" distR="0" wp14:anchorId="0AB0D973" wp14:editId="0AB0D974">
            <wp:extent cx="5985646" cy="361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269" t="6341" r="-160" b="8473"/>
                    <a:stretch/>
                  </pic:blipFill>
                  <pic:spPr bwMode="auto">
                    <a:xfrm>
                      <a:off x="0" y="0"/>
                      <a:ext cx="5995908" cy="3625706"/>
                    </a:xfrm>
                    <a:prstGeom prst="rect">
                      <a:avLst/>
                    </a:prstGeom>
                    <a:ln>
                      <a:noFill/>
                    </a:ln>
                    <a:extLst>
                      <a:ext uri="{53640926-AAD7-44D8-BBD7-CCE9431645EC}">
                        <a14:shadowObscured xmlns:a14="http://schemas.microsoft.com/office/drawing/2010/main"/>
                      </a:ext>
                    </a:extLst>
                  </pic:spPr>
                </pic:pic>
              </a:graphicData>
            </a:graphic>
          </wp:inline>
        </w:drawing>
      </w:r>
    </w:p>
    <w:p w14:paraId="0AB0D970" w14:textId="77777777" w:rsidR="00216C13" w:rsidRDefault="00AD3FD8" w:rsidP="00AD3FD8">
      <w:pPr>
        <w:pStyle w:val="Caption"/>
        <w:rPr>
          <w:rFonts w:ascii="Arial" w:hAnsi="Arial" w:cs="Arial"/>
          <w:sz w:val="22"/>
        </w:rPr>
      </w:pPr>
      <w:r>
        <w:t xml:space="preserve">Figure </w:t>
      </w:r>
      <w:fldSimple w:instr=" SEQ Figure \* ARABIC ">
        <w:r w:rsidR="00517C66">
          <w:rPr>
            <w:noProof/>
          </w:rPr>
          <w:t>1</w:t>
        </w:r>
      </w:fldSimple>
      <w:r>
        <w:t>. Long-term water quality monitoring stations in the Middle Huron River watershed.</w:t>
      </w:r>
    </w:p>
    <w:p w14:paraId="0AB0D971" w14:textId="77777777" w:rsidR="00517C66" w:rsidRDefault="000B793F" w:rsidP="00517C66">
      <w:pPr>
        <w:pStyle w:val="Header"/>
        <w:keepNext/>
        <w:tabs>
          <w:tab w:val="clear" w:pos="4320"/>
          <w:tab w:val="clear" w:pos="8640"/>
        </w:tabs>
      </w:pPr>
      <w:r>
        <w:rPr>
          <w:noProof/>
        </w:rPr>
        <w:drawing>
          <wp:inline distT="0" distB="0" distL="0" distR="0" wp14:anchorId="0AB0D975" wp14:editId="0AB0D976">
            <wp:extent cx="5953125" cy="38942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750" t="6618" r="161" b="2132"/>
                    <a:stretch/>
                  </pic:blipFill>
                  <pic:spPr bwMode="auto">
                    <a:xfrm>
                      <a:off x="0" y="0"/>
                      <a:ext cx="5971471" cy="3906239"/>
                    </a:xfrm>
                    <a:prstGeom prst="rect">
                      <a:avLst/>
                    </a:prstGeom>
                    <a:ln>
                      <a:noFill/>
                    </a:ln>
                    <a:extLst>
                      <a:ext uri="{53640926-AAD7-44D8-BBD7-CCE9431645EC}">
                        <a14:shadowObscured xmlns:a14="http://schemas.microsoft.com/office/drawing/2010/main"/>
                      </a:ext>
                    </a:extLst>
                  </pic:spPr>
                </pic:pic>
              </a:graphicData>
            </a:graphic>
          </wp:inline>
        </w:drawing>
      </w:r>
    </w:p>
    <w:p w14:paraId="0AB0D972" w14:textId="77777777" w:rsidR="00F86E38" w:rsidRPr="00F86E38" w:rsidRDefault="00517C66" w:rsidP="00517C66">
      <w:pPr>
        <w:pStyle w:val="Caption"/>
        <w:rPr>
          <w:rFonts w:ascii="Arial" w:hAnsi="Arial" w:cs="Arial"/>
          <w:sz w:val="22"/>
        </w:rPr>
      </w:pPr>
      <w:r>
        <w:t xml:space="preserve">Figure </w:t>
      </w:r>
      <w:fldSimple w:instr=" SEQ Figure \* ARABIC ">
        <w:r>
          <w:rPr>
            <w:noProof/>
          </w:rPr>
          <w:t>2</w:t>
        </w:r>
      </w:fldSimple>
      <w:r>
        <w:t>. Current HRWC macroinvertebrate sampling locations in Malletts Creek and Swift Run watersheds.</w:t>
      </w:r>
    </w:p>
    <w:sectPr w:rsidR="00F86E38" w:rsidRPr="00F86E38" w:rsidSect="007D7063">
      <w:headerReference w:type="default" r:id="rId22"/>
      <w:footerReference w:type="default" r:id="rId23"/>
      <w:type w:val="continuous"/>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BDDBAF" w14:textId="77777777" w:rsidR="00653FAA" w:rsidRDefault="00653FAA">
      <w:r>
        <w:separator/>
      </w:r>
    </w:p>
  </w:endnote>
  <w:endnote w:type="continuationSeparator" w:id="0">
    <w:p w14:paraId="6E98B169" w14:textId="77777777" w:rsidR="00653FAA" w:rsidRDefault="00653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0D97C" w14:textId="77777777" w:rsidR="00210126" w:rsidRDefault="00210126">
    <w:pPr>
      <w:pStyle w:val="Footer"/>
      <w:rPr>
        <w:rFonts w:ascii="Arial" w:hAnsi="Arial" w:cs="Arial"/>
        <w:i/>
        <w:iCs/>
      </w:rPr>
    </w:pPr>
    <w:r>
      <w:rPr>
        <w:rFonts w:ascii="Arial" w:hAnsi="Arial" w:cs="Arial"/>
        <w:i/>
        <w:iCs/>
      </w:rPr>
      <w:t>Huron River Watershed</w:t>
    </w:r>
    <w:r>
      <w:rPr>
        <w:rFonts w:ascii="Arial" w:hAnsi="Arial" w:cs="Arial"/>
        <w:i/>
        <w:iCs/>
      </w:rPr>
      <w:tab/>
    </w:r>
    <w:r>
      <w:rPr>
        <w:rFonts w:ascii="Arial" w:hAnsi="Arial" w:cs="Arial"/>
        <w:i/>
        <w:iCs/>
      </w:rPr>
      <w:tab/>
    </w:r>
    <w:r>
      <w:rPr>
        <w:rStyle w:val="PageNumber"/>
      </w:rPr>
      <w:fldChar w:fldCharType="begin"/>
    </w:r>
    <w:r>
      <w:rPr>
        <w:rStyle w:val="PageNumber"/>
      </w:rPr>
      <w:instrText xml:space="preserve"> PAGE </w:instrText>
    </w:r>
    <w:r>
      <w:rPr>
        <w:rStyle w:val="PageNumber"/>
      </w:rPr>
      <w:fldChar w:fldCharType="separate"/>
    </w:r>
    <w:r w:rsidR="00343956">
      <w:rPr>
        <w:rStyle w:val="PageNumber"/>
        <w:noProof/>
      </w:rPr>
      <w:t>1</w:t>
    </w:r>
    <w:r>
      <w:rPr>
        <w:rStyle w:val="PageNumber"/>
      </w:rPr>
      <w:fldChar w:fldCharType="end"/>
    </w:r>
  </w:p>
  <w:p w14:paraId="0AB0D97D" w14:textId="368302EB" w:rsidR="00210126" w:rsidRDefault="00210126">
    <w:pPr>
      <w:pStyle w:val="Footer"/>
      <w:rPr>
        <w:rFonts w:ascii="Arial" w:hAnsi="Arial" w:cs="Arial"/>
        <w:i/>
        <w:iCs/>
      </w:rPr>
    </w:pPr>
    <w:r>
      <w:rPr>
        <w:rFonts w:ascii="Arial" w:hAnsi="Arial" w:cs="Arial"/>
        <w:i/>
        <w:iCs/>
      </w:rPr>
      <w:t>TMDL Plan</w:t>
    </w:r>
    <w:r w:rsidR="00AB26E4">
      <w:rPr>
        <w:rFonts w:ascii="Arial" w:hAnsi="Arial" w:cs="Arial"/>
        <w:i/>
        <w:iCs/>
      </w:rPr>
      <w:t xml:space="preserve"> – Updated </w:t>
    </w:r>
    <w:r w:rsidR="008B16B2">
      <w:rPr>
        <w:rFonts w:ascii="Arial" w:hAnsi="Arial" w:cs="Arial"/>
        <w:i/>
        <w:iCs/>
      </w:rPr>
      <w:t>2</w:t>
    </w:r>
    <w:r w:rsidR="00AB26E4">
      <w:rPr>
        <w:rFonts w:ascii="Arial" w:hAnsi="Arial" w:cs="Arial"/>
        <w:i/>
        <w:iCs/>
      </w:rPr>
      <w:t>/</w:t>
    </w:r>
    <w:r w:rsidR="008B16B2">
      <w:rPr>
        <w:rFonts w:ascii="Arial" w:hAnsi="Arial" w:cs="Arial"/>
        <w:i/>
        <w:iCs/>
      </w:rPr>
      <w:t>5</w:t>
    </w:r>
    <w:r w:rsidR="00DE6332">
      <w:rPr>
        <w:rFonts w:ascii="Arial" w:hAnsi="Arial" w:cs="Arial"/>
        <w:i/>
        <w:iCs/>
      </w:rPr>
      <w:t>/2</w:t>
    </w:r>
    <w:r w:rsidR="008B16B2">
      <w:rPr>
        <w:rFonts w:ascii="Arial" w:hAnsi="Arial" w:cs="Arial"/>
        <w:i/>
        <w:iCs/>
      </w:rPr>
      <w:t>1</w:t>
    </w:r>
  </w:p>
  <w:p w14:paraId="0AB0D97E" w14:textId="77777777" w:rsidR="00210126" w:rsidRDefault="00210126">
    <w:pPr>
      <w:pStyle w:val="Footer"/>
      <w:rPr>
        <w:rFonts w:ascii="Arial" w:hAnsi="Arial" w:cs="Arial"/>
        <w:i/>
        <w:iCs/>
      </w:rPr>
    </w:pPr>
  </w:p>
  <w:p w14:paraId="0AB0D97F" w14:textId="77777777" w:rsidR="00210126" w:rsidRDefault="00210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0D981" w14:textId="77777777" w:rsidR="00210126" w:rsidRDefault="00210126">
    <w:pPr>
      <w:pStyle w:val="Footer"/>
      <w:rPr>
        <w:rFonts w:ascii="Arial" w:hAnsi="Arial" w:cs="Arial"/>
        <w:i/>
        <w:iCs/>
      </w:rPr>
    </w:pPr>
    <w:r>
      <w:rPr>
        <w:rFonts w:ascii="Arial" w:hAnsi="Arial" w:cs="Arial"/>
        <w:i/>
        <w:iCs/>
      </w:rPr>
      <w:t>Huron River Watershed</w:t>
    </w:r>
    <w:r>
      <w:rPr>
        <w:rFonts w:ascii="Arial" w:hAnsi="Arial" w:cs="Arial"/>
        <w:i/>
        <w:iCs/>
      </w:rPr>
      <w:tab/>
    </w:r>
    <w:r>
      <w:rPr>
        <w:rFonts w:ascii="Arial" w:hAnsi="Arial" w:cs="Arial"/>
        <w:i/>
        <w:iC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0AB0D982" w14:textId="77777777" w:rsidR="00210126" w:rsidRDefault="00210126">
    <w:pPr>
      <w:pStyle w:val="Footer"/>
      <w:rPr>
        <w:rFonts w:ascii="Arial" w:hAnsi="Arial" w:cs="Arial"/>
        <w:i/>
        <w:iCs/>
      </w:rPr>
    </w:pPr>
    <w:r>
      <w:rPr>
        <w:rFonts w:ascii="Arial" w:hAnsi="Arial" w:cs="Arial"/>
        <w:i/>
        <w:iCs/>
      </w:rPr>
      <w:t>Public Participation Program - DRAFT v2.0</w:t>
    </w:r>
  </w:p>
  <w:p w14:paraId="0AB0D983" w14:textId="77777777" w:rsidR="00210126" w:rsidRDefault="00210126">
    <w:pPr>
      <w:pStyle w:val="Footer"/>
      <w:rPr>
        <w:rFonts w:ascii="Arial" w:hAnsi="Arial" w:cs="Arial"/>
        <w:i/>
        <w:iCs/>
      </w:rPr>
    </w:pPr>
  </w:p>
  <w:p w14:paraId="0AB0D984" w14:textId="77777777" w:rsidR="00210126" w:rsidRDefault="002101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0D986" w14:textId="77777777" w:rsidR="00210126" w:rsidRDefault="00210126">
    <w:pPr>
      <w:pStyle w:val="Footer"/>
      <w:rPr>
        <w:rFonts w:ascii="Arial" w:hAnsi="Arial" w:cs="Arial"/>
        <w:i/>
        <w:iCs/>
      </w:rPr>
    </w:pPr>
    <w:r>
      <w:rPr>
        <w:rFonts w:ascii="Arial" w:hAnsi="Arial" w:cs="Arial"/>
        <w:i/>
        <w:iCs/>
      </w:rPr>
      <w:t>Huron River Watershed</w:t>
    </w:r>
    <w:r>
      <w:rPr>
        <w:rFonts w:ascii="Arial" w:hAnsi="Arial" w:cs="Arial"/>
        <w:i/>
        <w:iCs/>
      </w:rPr>
      <w:tab/>
    </w:r>
    <w:r>
      <w:rPr>
        <w:rFonts w:ascii="Arial" w:hAnsi="Arial" w:cs="Arial"/>
        <w:i/>
        <w:iC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0AB0D987" w14:textId="77777777" w:rsidR="00210126" w:rsidRDefault="00210126">
    <w:pPr>
      <w:pStyle w:val="Footer"/>
      <w:rPr>
        <w:rFonts w:ascii="Arial" w:hAnsi="Arial" w:cs="Arial"/>
        <w:i/>
        <w:iCs/>
      </w:rPr>
    </w:pPr>
    <w:r>
      <w:rPr>
        <w:rFonts w:ascii="Arial" w:hAnsi="Arial" w:cs="Arial"/>
        <w:i/>
        <w:iCs/>
      </w:rPr>
      <w:t>Public Participation Program - DRAFT v2.0</w:t>
    </w:r>
  </w:p>
  <w:p w14:paraId="0AB0D988" w14:textId="77777777" w:rsidR="00210126" w:rsidRDefault="00210126">
    <w:pPr>
      <w:pStyle w:val="Footer"/>
      <w:rPr>
        <w:rFonts w:ascii="Arial" w:hAnsi="Arial" w:cs="Arial"/>
        <w:i/>
        <w:iCs/>
      </w:rPr>
    </w:pPr>
  </w:p>
  <w:p w14:paraId="0AB0D989" w14:textId="77777777" w:rsidR="00210126" w:rsidRDefault="002101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0D98B" w14:textId="77777777" w:rsidR="00210126" w:rsidRDefault="00210126">
    <w:pPr>
      <w:pStyle w:val="Footer"/>
      <w:rPr>
        <w:rFonts w:ascii="Arial" w:hAnsi="Arial" w:cs="Arial"/>
        <w:i/>
        <w:iCs/>
      </w:rPr>
    </w:pPr>
    <w:r>
      <w:rPr>
        <w:rFonts w:ascii="Arial" w:hAnsi="Arial" w:cs="Arial"/>
        <w:i/>
        <w:iCs/>
      </w:rPr>
      <w:t>Huron River Watershed</w:t>
    </w:r>
    <w:r>
      <w:rPr>
        <w:rFonts w:ascii="Arial" w:hAnsi="Arial" w:cs="Arial"/>
        <w:i/>
        <w:iCs/>
      </w:rPr>
      <w:tab/>
    </w:r>
    <w:r>
      <w:rPr>
        <w:rFonts w:ascii="Arial" w:hAnsi="Arial" w:cs="Arial"/>
        <w:i/>
        <w:iCs/>
      </w:rPr>
      <w:tab/>
    </w:r>
    <w:r>
      <w:rPr>
        <w:rStyle w:val="PageNumber"/>
      </w:rPr>
      <w:fldChar w:fldCharType="begin"/>
    </w:r>
    <w:r>
      <w:rPr>
        <w:rStyle w:val="PageNumber"/>
      </w:rPr>
      <w:instrText xml:space="preserve"> PAGE </w:instrText>
    </w:r>
    <w:r>
      <w:rPr>
        <w:rStyle w:val="PageNumber"/>
      </w:rPr>
      <w:fldChar w:fldCharType="separate"/>
    </w:r>
    <w:r w:rsidR="00343956">
      <w:rPr>
        <w:rStyle w:val="PageNumber"/>
        <w:noProof/>
      </w:rPr>
      <w:t>2</w:t>
    </w:r>
    <w:r>
      <w:rPr>
        <w:rStyle w:val="PageNumber"/>
      </w:rPr>
      <w:fldChar w:fldCharType="end"/>
    </w:r>
  </w:p>
  <w:p w14:paraId="0AB0D98C" w14:textId="09F6DCDD" w:rsidR="00210126" w:rsidRDefault="00210126">
    <w:pPr>
      <w:pStyle w:val="Footer"/>
      <w:rPr>
        <w:rFonts w:ascii="Arial" w:hAnsi="Arial" w:cs="Arial"/>
        <w:i/>
        <w:iCs/>
      </w:rPr>
    </w:pPr>
    <w:r>
      <w:rPr>
        <w:rFonts w:ascii="Arial" w:hAnsi="Arial" w:cs="Arial"/>
        <w:i/>
        <w:iCs/>
      </w:rPr>
      <w:t xml:space="preserve">TMDL Plan </w:t>
    </w:r>
    <w:r w:rsidR="00AB26E4">
      <w:rPr>
        <w:rFonts w:ascii="Arial" w:hAnsi="Arial" w:cs="Arial"/>
        <w:i/>
        <w:iCs/>
      </w:rPr>
      <w:t>– Updated 11/</w:t>
    </w:r>
    <w:r w:rsidR="004B48A6">
      <w:rPr>
        <w:rFonts w:ascii="Arial" w:hAnsi="Arial" w:cs="Arial"/>
        <w:i/>
        <w:iCs/>
      </w:rPr>
      <w:t>3</w:t>
    </w:r>
    <w:r w:rsidR="00EC4B4F">
      <w:rPr>
        <w:rFonts w:ascii="Arial" w:hAnsi="Arial" w:cs="Arial"/>
        <w:i/>
        <w:iCs/>
      </w:rPr>
      <w:t>/20</w:t>
    </w:r>
  </w:p>
  <w:p w14:paraId="0AB0D98D" w14:textId="77777777" w:rsidR="00210126" w:rsidRDefault="00210126">
    <w:pPr>
      <w:pStyle w:val="Footer"/>
      <w:rPr>
        <w:rFonts w:ascii="Arial" w:hAnsi="Arial" w:cs="Arial"/>
        <w:i/>
        <w:iCs/>
      </w:rPr>
    </w:pPr>
  </w:p>
  <w:p w14:paraId="0AB0D98E" w14:textId="77777777" w:rsidR="00210126" w:rsidRDefault="002101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0D990" w14:textId="77777777" w:rsidR="00210126" w:rsidRDefault="00210126">
    <w:pPr>
      <w:pStyle w:val="Footer"/>
      <w:rPr>
        <w:rFonts w:ascii="Arial" w:hAnsi="Arial" w:cs="Arial"/>
        <w:i/>
        <w:iCs/>
      </w:rPr>
    </w:pPr>
    <w:r>
      <w:rPr>
        <w:rFonts w:ascii="Arial" w:hAnsi="Arial" w:cs="Arial"/>
        <w:i/>
        <w:iCs/>
      </w:rPr>
      <w:t>Huron River Watershed</w:t>
    </w:r>
    <w:r>
      <w:rPr>
        <w:rFonts w:ascii="Arial" w:hAnsi="Arial" w:cs="Arial"/>
        <w:i/>
        <w:iCs/>
      </w:rPr>
      <w:tab/>
    </w:r>
    <w:r>
      <w:rPr>
        <w:rFonts w:ascii="Arial" w:hAnsi="Arial" w:cs="Arial"/>
        <w:i/>
        <w:iC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AB0D991" w14:textId="77777777" w:rsidR="00210126" w:rsidRDefault="00210126">
    <w:pPr>
      <w:pStyle w:val="Footer"/>
      <w:rPr>
        <w:rFonts w:ascii="Arial" w:hAnsi="Arial" w:cs="Arial"/>
        <w:i/>
        <w:iCs/>
      </w:rPr>
    </w:pPr>
    <w:r>
      <w:rPr>
        <w:rFonts w:ascii="Arial" w:hAnsi="Arial" w:cs="Arial"/>
        <w:i/>
        <w:iCs/>
      </w:rPr>
      <w:t>Public Participation Program - DRAFT v2.0</w:t>
    </w:r>
  </w:p>
  <w:p w14:paraId="0AB0D992" w14:textId="77777777" w:rsidR="00210126" w:rsidRDefault="00210126">
    <w:pPr>
      <w:pStyle w:val="Footer"/>
      <w:rPr>
        <w:rFonts w:ascii="Arial" w:hAnsi="Arial" w:cs="Arial"/>
        <w:i/>
        <w:iCs/>
      </w:rPr>
    </w:pPr>
  </w:p>
  <w:p w14:paraId="0AB0D993" w14:textId="77777777" w:rsidR="00210126" w:rsidRDefault="0021012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0D995" w14:textId="77777777" w:rsidR="00210126" w:rsidRDefault="00210126">
    <w:pPr>
      <w:pStyle w:val="Footer"/>
      <w:rPr>
        <w:rFonts w:ascii="Arial" w:hAnsi="Arial" w:cs="Arial"/>
        <w:i/>
        <w:iCs/>
      </w:rPr>
    </w:pPr>
    <w:r>
      <w:rPr>
        <w:rFonts w:ascii="Arial" w:hAnsi="Arial" w:cs="Arial"/>
        <w:i/>
        <w:iCs/>
      </w:rPr>
      <w:t>Huron River Watershed</w:t>
    </w:r>
    <w:r>
      <w:rPr>
        <w:rFonts w:ascii="Arial" w:hAnsi="Arial" w:cs="Arial"/>
        <w:i/>
        <w:iCs/>
      </w:rPr>
      <w:tab/>
    </w:r>
    <w:r>
      <w:rPr>
        <w:rFonts w:ascii="Arial" w:hAnsi="Arial" w:cs="Arial"/>
        <w:i/>
        <w:iCs/>
      </w:rPr>
      <w:tab/>
    </w:r>
    <w:r>
      <w:rPr>
        <w:rStyle w:val="PageNumber"/>
      </w:rPr>
      <w:fldChar w:fldCharType="begin"/>
    </w:r>
    <w:r>
      <w:rPr>
        <w:rStyle w:val="PageNumber"/>
      </w:rPr>
      <w:instrText xml:space="preserve"> PAGE </w:instrText>
    </w:r>
    <w:r>
      <w:rPr>
        <w:rStyle w:val="PageNumber"/>
      </w:rPr>
      <w:fldChar w:fldCharType="separate"/>
    </w:r>
    <w:r w:rsidR="00343956">
      <w:rPr>
        <w:rStyle w:val="PageNumber"/>
        <w:noProof/>
      </w:rPr>
      <w:t>4</w:t>
    </w:r>
    <w:r>
      <w:rPr>
        <w:rStyle w:val="PageNumber"/>
      </w:rPr>
      <w:fldChar w:fldCharType="end"/>
    </w:r>
  </w:p>
  <w:p w14:paraId="5264559F" w14:textId="6D48E447" w:rsidR="00EC4B4F" w:rsidRDefault="00210126">
    <w:pPr>
      <w:pStyle w:val="Footer"/>
      <w:rPr>
        <w:rFonts w:ascii="Arial" w:hAnsi="Arial" w:cs="Arial"/>
        <w:i/>
        <w:iCs/>
      </w:rPr>
    </w:pPr>
    <w:r>
      <w:rPr>
        <w:rFonts w:ascii="Arial" w:hAnsi="Arial" w:cs="Arial"/>
        <w:i/>
        <w:iCs/>
      </w:rPr>
      <w:t>TMDL Plan</w:t>
    </w:r>
    <w:r w:rsidR="00AB26E4">
      <w:rPr>
        <w:rFonts w:ascii="Arial" w:hAnsi="Arial" w:cs="Arial"/>
        <w:i/>
        <w:iCs/>
      </w:rPr>
      <w:t xml:space="preserve"> – Updated 11/</w:t>
    </w:r>
    <w:r w:rsidR="004B48A6">
      <w:rPr>
        <w:rFonts w:ascii="Arial" w:hAnsi="Arial" w:cs="Arial"/>
        <w:i/>
        <w:iCs/>
      </w:rPr>
      <w:t>3</w:t>
    </w:r>
    <w:r w:rsidR="00EC4B4F">
      <w:rPr>
        <w:rFonts w:ascii="Arial" w:hAnsi="Arial" w:cs="Arial"/>
        <w:i/>
        <w:iCs/>
      </w:rPr>
      <w:t>/20</w:t>
    </w:r>
  </w:p>
  <w:p w14:paraId="0AB0D997" w14:textId="77777777" w:rsidR="00210126" w:rsidRDefault="00210126">
    <w:pPr>
      <w:pStyle w:val="Footer"/>
      <w:rPr>
        <w:rFonts w:ascii="Arial" w:hAnsi="Arial" w:cs="Arial"/>
        <w:i/>
        <w:iCs/>
      </w:rPr>
    </w:pPr>
  </w:p>
  <w:p w14:paraId="0AB0D998" w14:textId="77777777" w:rsidR="00210126" w:rsidRDefault="002101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14C19C" w14:textId="77777777" w:rsidR="00653FAA" w:rsidRDefault="00653FAA">
      <w:r>
        <w:separator/>
      </w:r>
    </w:p>
  </w:footnote>
  <w:footnote w:type="continuationSeparator" w:id="0">
    <w:p w14:paraId="1E80E9E2" w14:textId="77777777" w:rsidR="00653FAA" w:rsidRDefault="00653F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0D97B" w14:textId="77777777" w:rsidR="00210126" w:rsidRDefault="0021012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0D980" w14:textId="77777777" w:rsidR="00210126" w:rsidRDefault="00210126">
    <w:pPr>
      <w:pStyle w:val="Header"/>
      <w:ind w:right="360"/>
    </w:pPr>
    <w:r>
      <w:rPr>
        <w:noProof/>
      </w:rPr>
      <mc:AlternateContent>
        <mc:Choice Requires="wps">
          <w:drawing>
            <wp:anchor distT="0" distB="0" distL="114300" distR="114300" simplePos="0" relativeHeight="251662336" behindDoc="1" locked="0" layoutInCell="0" allowOverlap="1" wp14:anchorId="0AB0D999" wp14:editId="0AB0D99A">
              <wp:simplePos x="0" y="0"/>
              <wp:positionH relativeFrom="margin">
                <wp:align>center</wp:align>
              </wp:positionH>
              <wp:positionV relativeFrom="margin">
                <wp:align>center</wp:align>
              </wp:positionV>
              <wp:extent cx="5237480" cy="3142615"/>
              <wp:effectExtent l="0" t="0" r="0" b="0"/>
              <wp:wrapNone/>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B0D99D" w14:textId="77777777" w:rsidR="00210126" w:rsidRDefault="00210126" w:rsidP="002F7D09">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B0D999" id="_x0000_t202" coordsize="21600,21600" o:spt="202" path="m,l,21600r21600,l21600,xe">
              <v:stroke joinstyle="miter"/>
              <v:path gradientshapeok="t" o:connecttype="rect"/>
            </v:shapetype>
            <v:shape id="WordArt 2" o:spid="_x0000_s1026" type="#_x0000_t202" style="position:absolute;margin-left:0;margin-top:0;width:412.4pt;height:247.4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" o:allowincell="f" filled="f" stroked="f">
              <v:stroke joinstyle="round"/>
              <o:lock v:ext="edit" shapetype="t"/>
              <v:textbox style="mso-fit-shape-to-text:t">
                <w:txbxContent>
                  <w:p w14:paraId="0AB0D99D" w14:textId="77777777" w:rsidR="00210126" w:rsidRDefault="00210126" w:rsidP="002F7D09">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0D985" w14:textId="77777777" w:rsidR="00210126" w:rsidRDefault="00210126">
    <w:pPr>
      <w:pStyle w:val="Header"/>
      <w:ind w:right="360"/>
    </w:pPr>
    <w:r>
      <w:rPr>
        <w:noProof/>
      </w:rPr>
      <mc:AlternateContent>
        <mc:Choice Requires="wps">
          <w:drawing>
            <wp:anchor distT="0" distB="0" distL="114300" distR="114300" simplePos="0" relativeHeight="251672576" behindDoc="1" locked="0" layoutInCell="0" allowOverlap="1" wp14:anchorId="0AB0D99B" wp14:editId="0AB0D99C">
              <wp:simplePos x="0" y="0"/>
              <wp:positionH relativeFrom="margin">
                <wp:align>center</wp:align>
              </wp:positionH>
              <wp:positionV relativeFrom="margin">
                <wp:align>center</wp:align>
              </wp:positionV>
              <wp:extent cx="5237480" cy="3142615"/>
              <wp:effectExtent l="0" t="0" r="0" b="0"/>
              <wp:wrapNone/>
              <wp:docPr id="2"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B0D99E" w14:textId="77777777" w:rsidR="00210126" w:rsidRDefault="00210126" w:rsidP="002F7D09">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B0D99B" id="_x0000_t202" coordsize="21600,21600" o:spt="202" path="m,l,21600r21600,l21600,xe">
              <v:stroke joinstyle="miter"/>
              <v:path gradientshapeok="t" o:connecttype="rect"/>
            </v:shapetype>
            <v:shape id="WordArt 7" o:spid="_x0000_s1027" type="#_x0000_t202" style="position:absolute;margin-left:0;margin-top:0;width:412.4pt;height:247.4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" o:allowincell="f" filled="f" stroked="f">
              <v:stroke joinstyle="round"/>
              <o:lock v:ext="edit" shapetype="t"/>
              <v:textbox style="mso-fit-shape-to-text:t">
                <w:txbxContent>
                  <w:p w14:paraId="0AB0D99E" w14:textId="77777777" w:rsidR="00210126" w:rsidRDefault="00210126" w:rsidP="002F7D09">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0D98A" w14:textId="77777777" w:rsidR="00210126" w:rsidRDefault="00210126">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0D98F" w14:textId="77777777" w:rsidR="00210126" w:rsidRDefault="00210126">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0D994" w14:textId="77777777" w:rsidR="00210126" w:rsidRDefault="0021012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80E15"/>
    <w:multiLevelType w:val="hybridMultilevel"/>
    <w:tmpl w:val="DB0AA73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9FE1015"/>
    <w:multiLevelType w:val="hybridMultilevel"/>
    <w:tmpl w:val="5A583596"/>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A631ED"/>
    <w:multiLevelType w:val="hybridMultilevel"/>
    <w:tmpl w:val="F684D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0D103C"/>
    <w:multiLevelType w:val="hybridMultilevel"/>
    <w:tmpl w:val="8A9E5D2C"/>
    <w:lvl w:ilvl="0" w:tplc="E880050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E54F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15A4F6B"/>
    <w:multiLevelType w:val="hybridMultilevel"/>
    <w:tmpl w:val="06544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621399"/>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181813FE"/>
    <w:multiLevelType w:val="hybridMultilevel"/>
    <w:tmpl w:val="3332551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A9468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B4724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F95009"/>
    <w:multiLevelType w:val="hybridMultilevel"/>
    <w:tmpl w:val="7D2A4312"/>
    <w:lvl w:ilvl="0" w:tplc="B8203D06">
      <w:start w:val="1"/>
      <w:numFmt w:val="decimal"/>
      <w:lvlText w:val="%1."/>
      <w:lvlJc w:val="left"/>
      <w:pPr>
        <w:tabs>
          <w:tab w:val="num" w:pos="1080"/>
        </w:tabs>
        <w:ind w:left="86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C75757A"/>
    <w:multiLevelType w:val="hybridMultilevel"/>
    <w:tmpl w:val="4E521A94"/>
    <w:lvl w:ilvl="0" w:tplc="18FA709C">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CAE6C9D"/>
    <w:multiLevelType w:val="singleLevel"/>
    <w:tmpl w:val="04090011"/>
    <w:lvl w:ilvl="0">
      <w:start w:val="1"/>
      <w:numFmt w:val="decimal"/>
      <w:lvlText w:val="%1)"/>
      <w:lvlJc w:val="left"/>
      <w:pPr>
        <w:tabs>
          <w:tab w:val="num" w:pos="360"/>
        </w:tabs>
        <w:ind w:left="360" w:hanging="360"/>
      </w:pPr>
      <w:rPr>
        <w:rFonts w:hint="default"/>
      </w:rPr>
    </w:lvl>
  </w:abstractNum>
  <w:abstractNum w:abstractNumId="13" w15:restartNumberingAfterBreak="0">
    <w:nsid w:val="1D76614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1EC40552"/>
    <w:multiLevelType w:val="hybridMultilevel"/>
    <w:tmpl w:val="F8A8F860"/>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36E6A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6B536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9432945"/>
    <w:multiLevelType w:val="singleLevel"/>
    <w:tmpl w:val="58B6B5A4"/>
    <w:lvl w:ilvl="0">
      <w:start w:val="1"/>
      <w:numFmt w:val="decimal"/>
      <w:lvlText w:val="%1)"/>
      <w:lvlJc w:val="left"/>
      <w:pPr>
        <w:tabs>
          <w:tab w:val="num" w:pos="720"/>
        </w:tabs>
        <w:ind w:left="720" w:hanging="360"/>
      </w:pPr>
      <w:rPr>
        <w:rFonts w:hint="default"/>
      </w:rPr>
    </w:lvl>
  </w:abstractNum>
  <w:abstractNum w:abstractNumId="18" w15:restartNumberingAfterBreak="0">
    <w:nsid w:val="2B977F7B"/>
    <w:multiLevelType w:val="hybridMultilevel"/>
    <w:tmpl w:val="CE18F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CA27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F7C6C6F"/>
    <w:multiLevelType w:val="hybridMultilevel"/>
    <w:tmpl w:val="7D5EE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3A3796"/>
    <w:multiLevelType w:val="hybridMultilevel"/>
    <w:tmpl w:val="6D98F40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35CC10AC"/>
    <w:multiLevelType w:val="hybridMultilevel"/>
    <w:tmpl w:val="9A38CCFA"/>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D330E9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4" w15:restartNumberingAfterBreak="0">
    <w:nsid w:val="3D5228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E917742"/>
    <w:multiLevelType w:val="hybridMultilevel"/>
    <w:tmpl w:val="CC288F3A"/>
    <w:lvl w:ilvl="0" w:tplc="5A107816">
      <w:start w:val="1"/>
      <w:numFmt w:val="decimal"/>
      <w:lvlText w:val="%1."/>
      <w:lvlJc w:val="left"/>
      <w:pPr>
        <w:tabs>
          <w:tab w:val="num" w:pos="1080"/>
        </w:tabs>
        <w:ind w:left="864" w:hanging="14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3350779"/>
    <w:multiLevelType w:val="hybridMultilevel"/>
    <w:tmpl w:val="B7CEC7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47322B9"/>
    <w:multiLevelType w:val="hybridMultilevel"/>
    <w:tmpl w:val="B67AF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6024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05A6265"/>
    <w:multiLevelType w:val="hybridMultilevel"/>
    <w:tmpl w:val="F09AD482"/>
    <w:lvl w:ilvl="0" w:tplc="5A107816">
      <w:start w:val="1"/>
      <w:numFmt w:val="decimal"/>
      <w:lvlText w:val="%1."/>
      <w:lvlJc w:val="left"/>
      <w:pPr>
        <w:tabs>
          <w:tab w:val="num" w:pos="1080"/>
        </w:tabs>
        <w:ind w:left="86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1AF6A03"/>
    <w:multiLevelType w:val="hybridMultilevel"/>
    <w:tmpl w:val="9D542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024C0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35702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3C20395"/>
    <w:multiLevelType w:val="hybridMultilevel"/>
    <w:tmpl w:val="3E188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9C528D"/>
    <w:multiLevelType w:val="hybridMultilevel"/>
    <w:tmpl w:val="1EC84238"/>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9F25367"/>
    <w:multiLevelType w:val="hybridMultilevel"/>
    <w:tmpl w:val="132E2ACE"/>
    <w:lvl w:ilvl="0" w:tplc="8B1C4874">
      <w:start w:val="1"/>
      <w:numFmt w:val="decimal"/>
      <w:lvlText w:val="%1."/>
      <w:lvlJc w:val="left"/>
      <w:pPr>
        <w:tabs>
          <w:tab w:val="num" w:pos="720"/>
        </w:tabs>
        <w:ind w:left="720" w:hanging="360"/>
      </w:pPr>
      <w:rPr>
        <w:rFonts w:ascii="Arial" w:hAnsi="Arial" w:cs="Arial"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FC130A4"/>
    <w:multiLevelType w:val="hybridMultilevel"/>
    <w:tmpl w:val="8A320C36"/>
    <w:lvl w:ilvl="0" w:tplc="04F21CE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4736405"/>
    <w:multiLevelType w:val="hybridMultilevel"/>
    <w:tmpl w:val="39724688"/>
    <w:lvl w:ilvl="0" w:tplc="0409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9B50F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B7C4615"/>
    <w:multiLevelType w:val="hybridMultilevel"/>
    <w:tmpl w:val="EAF201D8"/>
    <w:lvl w:ilvl="0" w:tplc="F08E09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0B3A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F8041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5CE302E"/>
    <w:multiLevelType w:val="hybridMultilevel"/>
    <w:tmpl w:val="02EA2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DD7B0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F8E3F67"/>
    <w:multiLevelType w:val="singleLevel"/>
    <w:tmpl w:val="04090011"/>
    <w:lvl w:ilvl="0">
      <w:start w:val="1"/>
      <w:numFmt w:val="decimal"/>
      <w:lvlText w:val="%1)"/>
      <w:lvlJc w:val="left"/>
      <w:pPr>
        <w:tabs>
          <w:tab w:val="num" w:pos="360"/>
        </w:tabs>
        <w:ind w:left="360" w:hanging="360"/>
      </w:pPr>
      <w:rPr>
        <w:rFonts w:hint="default"/>
      </w:rPr>
    </w:lvl>
  </w:abstractNum>
  <w:abstractNum w:abstractNumId="45" w15:restartNumberingAfterBreak="0">
    <w:nsid w:val="7FB768EE"/>
    <w:multiLevelType w:val="hybridMultilevel"/>
    <w:tmpl w:val="85A23468"/>
    <w:lvl w:ilvl="0" w:tplc="F08E09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4"/>
  </w:num>
  <w:num w:numId="3">
    <w:abstractNumId w:val="6"/>
  </w:num>
  <w:num w:numId="4">
    <w:abstractNumId w:val="17"/>
  </w:num>
  <w:num w:numId="5">
    <w:abstractNumId w:val="24"/>
  </w:num>
  <w:num w:numId="6">
    <w:abstractNumId w:val="9"/>
  </w:num>
  <w:num w:numId="7">
    <w:abstractNumId w:val="13"/>
  </w:num>
  <w:num w:numId="8">
    <w:abstractNumId w:val="15"/>
  </w:num>
  <w:num w:numId="9">
    <w:abstractNumId w:val="40"/>
  </w:num>
  <w:num w:numId="10">
    <w:abstractNumId w:val="41"/>
  </w:num>
  <w:num w:numId="11">
    <w:abstractNumId w:val="8"/>
  </w:num>
  <w:num w:numId="12">
    <w:abstractNumId w:val="4"/>
  </w:num>
  <w:num w:numId="13">
    <w:abstractNumId w:val="23"/>
  </w:num>
  <w:num w:numId="14">
    <w:abstractNumId w:val="38"/>
  </w:num>
  <w:num w:numId="15">
    <w:abstractNumId w:val="16"/>
  </w:num>
  <w:num w:numId="16">
    <w:abstractNumId w:val="28"/>
  </w:num>
  <w:num w:numId="17">
    <w:abstractNumId w:val="43"/>
  </w:num>
  <w:num w:numId="18">
    <w:abstractNumId w:val="19"/>
  </w:num>
  <w:num w:numId="19">
    <w:abstractNumId w:val="32"/>
  </w:num>
  <w:num w:numId="20">
    <w:abstractNumId w:val="14"/>
  </w:num>
  <w:num w:numId="21">
    <w:abstractNumId w:val="34"/>
  </w:num>
  <w:num w:numId="22">
    <w:abstractNumId w:val="37"/>
  </w:num>
  <w:num w:numId="23">
    <w:abstractNumId w:val="21"/>
  </w:num>
  <w:num w:numId="24">
    <w:abstractNumId w:val="26"/>
  </w:num>
  <w:num w:numId="25">
    <w:abstractNumId w:val="36"/>
  </w:num>
  <w:num w:numId="26">
    <w:abstractNumId w:val="10"/>
  </w:num>
  <w:num w:numId="27">
    <w:abstractNumId w:val="25"/>
  </w:num>
  <w:num w:numId="28">
    <w:abstractNumId w:val="3"/>
  </w:num>
  <w:num w:numId="29">
    <w:abstractNumId w:val="29"/>
  </w:num>
  <w:num w:numId="30">
    <w:abstractNumId w:val="11"/>
  </w:num>
  <w:num w:numId="31">
    <w:abstractNumId w:val="0"/>
  </w:num>
  <w:num w:numId="32">
    <w:abstractNumId w:val="22"/>
  </w:num>
  <w:num w:numId="33">
    <w:abstractNumId w:val="1"/>
  </w:num>
  <w:num w:numId="34">
    <w:abstractNumId w:val="31"/>
  </w:num>
  <w:num w:numId="35">
    <w:abstractNumId w:val="35"/>
  </w:num>
  <w:num w:numId="36">
    <w:abstractNumId w:val="2"/>
  </w:num>
  <w:num w:numId="37">
    <w:abstractNumId w:val="33"/>
  </w:num>
  <w:num w:numId="38">
    <w:abstractNumId w:val="20"/>
  </w:num>
  <w:num w:numId="39">
    <w:abstractNumId w:val="39"/>
  </w:num>
  <w:num w:numId="40">
    <w:abstractNumId w:val="45"/>
  </w:num>
  <w:num w:numId="41">
    <w:abstractNumId w:val="7"/>
  </w:num>
  <w:num w:numId="42">
    <w:abstractNumId w:val="42"/>
  </w:num>
  <w:num w:numId="43">
    <w:abstractNumId w:val="18"/>
  </w:num>
  <w:num w:numId="44">
    <w:abstractNumId w:val="5"/>
  </w:num>
  <w:num w:numId="45">
    <w:abstractNumId w:val="30"/>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0E9"/>
    <w:rsid w:val="00027394"/>
    <w:rsid w:val="00030FD8"/>
    <w:rsid w:val="00034B21"/>
    <w:rsid w:val="000421CC"/>
    <w:rsid w:val="00047C71"/>
    <w:rsid w:val="00063F59"/>
    <w:rsid w:val="00065D7E"/>
    <w:rsid w:val="000A461A"/>
    <w:rsid w:val="000B793F"/>
    <w:rsid w:val="000E2D19"/>
    <w:rsid w:val="000F474D"/>
    <w:rsid w:val="00136AEC"/>
    <w:rsid w:val="001A6B6D"/>
    <w:rsid w:val="001C4262"/>
    <w:rsid w:val="001C7A7C"/>
    <w:rsid w:val="001F637F"/>
    <w:rsid w:val="00210126"/>
    <w:rsid w:val="00211DEA"/>
    <w:rsid w:val="00216C13"/>
    <w:rsid w:val="0021724F"/>
    <w:rsid w:val="002222A7"/>
    <w:rsid w:val="00247B15"/>
    <w:rsid w:val="002628A1"/>
    <w:rsid w:val="002A2545"/>
    <w:rsid w:val="002C10A1"/>
    <w:rsid w:val="002D7A9D"/>
    <w:rsid w:val="002F7D09"/>
    <w:rsid w:val="00332DBE"/>
    <w:rsid w:val="00340591"/>
    <w:rsid w:val="00343956"/>
    <w:rsid w:val="00356940"/>
    <w:rsid w:val="00386E7F"/>
    <w:rsid w:val="003D1678"/>
    <w:rsid w:val="003D2A45"/>
    <w:rsid w:val="0042504C"/>
    <w:rsid w:val="004259E6"/>
    <w:rsid w:val="004858AD"/>
    <w:rsid w:val="004B48A6"/>
    <w:rsid w:val="004C43EE"/>
    <w:rsid w:val="004D5514"/>
    <w:rsid w:val="004E4268"/>
    <w:rsid w:val="004F2099"/>
    <w:rsid w:val="00517C66"/>
    <w:rsid w:val="00554BE7"/>
    <w:rsid w:val="00566C1C"/>
    <w:rsid w:val="00571277"/>
    <w:rsid w:val="005824F6"/>
    <w:rsid w:val="005D3AD5"/>
    <w:rsid w:val="005D66DF"/>
    <w:rsid w:val="00603968"/>
    <w:rsid w:val="00623849"/>
    <w:rsid w:val="00653FAA"/>
    <w:rsid w:val="00654C16"/>
    <w:rsid w:val="006A26C0"/>
    <w:rsid w:val="006A381D"/>
    <w:rsid w:val="006C0A55"/>
    <w:rsid w:val="006D5782"/>
    <w:rsid w:val="0070235C"/>
    <w:rsid w:val="00767E18"/>
    <w:rsid w:val="00771DD3"/>
    <w:rsid w:val="007B4C1D"/>
    <w:rsid w:val="007D7063"/>
    <w:rsid w:val="007E43F2"/>
    <w:rsid w:val="00802A5D"/>
    <w:rsid w:val="0089639D"/>
    <w:rsid w:val="008B16B2"/>
    <w:rsid w:val="008B24DD"/>
    <w:rsid w:val="008B60F6"/>
    <w:rsid w:val="008C33F5"/>
    <w:rsid w:val="008D6492"/>
    <w:rsid w:val="00901974"/>
    <w:rsid w:val="009126DF"/>
    <w:rsid w:val="0097384F"/>
    <w:rsid w:val="009A095A"/>
    <w:rsid w:val="009F2E36"/>
    <w:rsid w:val="00A31421"/>
    <w:rsid w:val="00A576BE"/>
    <w:rsid w:val="00A57F47"/>
    <w:rsid w:val="00A61D5C"/>
    <w:rsid w:val="00A87A14"/>
    <w:rsid w:val="00AB26E4"/>
    <w:rsid w:val="00AD3FD8"/>
    <w:rsid w:val="00AE27BE"/>
    <w:rsid w:val="00AF1754"/>
    <w:rsid w:val="00B02986"/>
    <w:rsid w:val="00B219A6"/>
    <w:rsid w:val="00B30C29"/>
    <w:rsid w:val="00B54AA7"/>
    <w:rsid w:val="00B918AA"/>
    <w:rsid w:val="00B93444"/>
    <w:rsid w:val="00B9721E"/>
    <w:rsid w:val="00BA09CB"/>
    <w:rsid w:val="00BF48DA"/>
    <w:rsid w:val="00C427DA"/>
    <w:rsid w:val="00C73370"/>
    <w:rsid w:val="00CE1D94"/>
    <w:rsid w:val="00D36D93"/>
    <w:rsid w:val="00D90769"/>
    <w:rsid w:val="00DE16BB"/>
    <w:rsid w:val="00DE6332"/>
    <w:rsid w:val="00E07E8C"/>
    <w:rsid w:val="00E140E9"/>
    <w:rsid w:val="00E16748"/>
    <w:rsid w:val="00E87E8E"/>
    <w:rsid w:val="00EA11A4"/>
    <w:rsid w:val="00EC4B4F"/>
    <w:rsid w:val="00EC6D08"/>
    <w:rsid w:val="00EE4863"/>
    <w:rsid w:val="00EF7C26"/>
    <w:rsid w:val="00F5331F"/>
    <w:rsid w:val="00F86E38"/>
    <w:rsid w:val="00F929F1"/>
    <w:rsid w:val="00FC1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AB0D90D"/>
  <w15:docId w15:val="{0983B38F-9B62-495A-A463-9389D815A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95A"/>
  </w:style>
  <w:style w:type="paragraph" w:styleId="Heading1">
    <w:name w:val="heading 1"/>
    <w:basedOn w:val="Normal"/>
    <w:next w:val="Normal"/>
    <w:qFormat/>
    <w:rsid w:val="009A095A"/>
    <w:pPr>
      <w:keepNext/>
      <w:jc w:val="center"/>
      <w:outlineLvl w:val="0"/>
    </w:pPr>
    <w:rPr>
      <w:rFonts w:ascii="Arial" w:hAnsi="Arial" w:cs="Arial"/>
      <w:b/>
      <w:iCs/>
      <w:sz w:val="28"/>
    </w:rPr>
  </w:style>
  <w:style w:type="paragraph" w:styleId="Heading2">
    <w:name w:val="heading 2"/>
    <w:basedOn w:val="Normal"/>
    <w:next w:val="Normal"/>
    <w:qFormat/>
    <w:rsid w:val="009A095A"/>
    <w:pPr>
      <w:keepNext/>
      <w:outlineLvl w:val="1"/>
    </w:pPr>
    <w:rPr>
      <w:rFonts w:ascii="Arial" w:hAnsi="Arial" w:cs="Arial"/>
      <w:b/>
      <w:bCs/>
      <w:sz w:val="22"/>
    </w:rPr>
  </w:style>
  <w:style w:type="paragraph" w:styleId="Heading3">
    <w:name w:val="heading 3"/>
    <w:basedOn w:val="Normal"/>
    <w:next w:val="Normal"/>
    <w:qFormat/>
    <w:rsid w:val="009A095A"/>
    <w:pPr>
      <w:keepNext/>
      <w:outlineLvl w:val="2"/>
    </w:pPr>
    <w:rPr>
      <w:rFonts w:ascii="Arial" w:hAnsi="Arial" w:cs="Arial"/>
      <w:b/>
      <w:caps/>
    </w:rPr>
  </w:style>
  <w:style w:type="paragraph" w:styleId="Heading4">
    <w:name w:val="heading 4"/>
    <w:basedOn w:val="Normal"/>
    <w:next w:val="Normal"/>
    <w:qFormat/>
    <w:rsid w:val="009A095A"/>
    <w:pPr>
      <w:keepNext/>
      <w:outlineLvl w:val="3"/>
    </w:pPr>
    <w:rPr>
      <w:rFonts w:ascii="Arial" w:hAnsi="Arial" w:cs="Arial"/>
      <w:b/>
      <w:sz w:val="24"/>
    </w:rPr>
  </w:style>
  <w:style w:type="paragraph" w:styleId="Heading5">
    <w:name w:val="heading 5"/>
    <w:basedOn w:val="Normal"/>
    <w:next w:val="Normal"/>
    <w:qFormat/>
    <w:rsid w:val="009A095A"/>
    <w:pPr>
      <w:keepNext/>
      <w:ind w:firstLine="360"/>
      <w:outlineLvl w:val="4"/>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9A095A"/>
    <w:pPr>
      <w:tabs>
        <w:tab w:val="center" w:pos="4320"/>
        <w:tab w:val="right" w:pos="8640"/>
      </w:tabs>
    </w:pPr>
  </w:style>
  <w:style w:type="character" w:styleId="PageNumber">
    <w:name w:val="page number"/>
    <w:basedOn w:val="DefaultParagraphFont"/>
    <w:semiHidden/>
    <w:rsid w:val="009A095A"/>
  </w:style>
  <w:style w:type="character" w:styleId="Hyperlink">
    <w:name w:val="Hyperlink"/>
    <w:basedOn w:val="DefaultParagraphFont"/>
    <w:semiHidden/>
    <w:rsid w:val="009A095A"/>
    <w:rPr>
      <w:color w:val="0000FF"/>
      <w:u w:val="single"/>
    </w:rPr>
  </w:style>
  <w:style w:type="paragraph" w:styleId="Footer">
    <w:name w:val="footer"/>
    <w:basedOn w:val="Normal"/>
    <w:semiHidden/>
    <w:rsid w:val="009A095A"/>
    <w:pPr>
      <w:tabs>
        <w:tab w:val="center" w:pos="4320"/>
        <w:tab w:val="right" w:pos="8640"/>
      </w:tabs>
    </w:pPr>
  </w:style>
  <w:style w:type="paragraph" w:styleId="BodyText">
    <w:name w:val="Body Text"/>
    <w:basedOn w:val="Normal"/>
    <w:semiHidden/>
    <w:rsid w:val="009A095A"/>
    <w:pPr>
      <w:jc w:val="both"/>
    </w:pPr>
    <w:rPr>
      <w:rFonts w:ascii="Arial" w:hAnsi="Arial" w:cs="Arial"/>
      <w:bCs/>
      <w:sz w:val="22"/>
    </w:rPr>
  </w:style>
  <w:style w:type="character" w:styleId="Strong">
    <w:name w:val="Strong"/>
    <w:basedOn w:val="DefaultParagraphFont"/>
    <w:qFormat/>
    <w:rsid w:val="009A095A"/>
    <w:rPr>
      <w:b/>
      <w:bCs/>
    </w:rPr>
  </w:style>
  <w:style w:type="paragraph" w:styleId="FootnoteText">
    <w:name w:val="footnote text"/>
    <w:basedOn w:val="Normal"/>
    <w:uiPriority w:val="99"/>
    <w:semiHidden/>
    <w:rsid w:val="009A095A"/>
  </w:style>
  <w:style w:type="paragraph" w:styleId="BodyTextIndent">
    <w:name w:val="Body Text Indent"/>
    <w:basedOn w:val="Normal"/>
    <w:semiHidden/>
    <w:rsid w:val="009A095A"/>
    <w:pPr>
      <w:ind w:left="1080"/>
      <w:jc w:val="both"/>
    </w:pPr>
    <w:rPr>
      <w:rFonts w:ascii="Arial" w:hAnsi="Arial" w:cs="Arial"/>
      <w:sz w:val="22"/>
    </w:rPr>
  </w:style>
  <w:style w:type="paragraph" w:styleId="BodyText2">
    <w:name w:val="Body Text 2"/>
    <w:basedOn w:val="Normal"/>
    <w:semiHidden/>
    <w:rsid w:val="009A095A"/>
    <w:rPr>
      <w:rFonts w:ascii="Arial" w:hAnsi="Arial" w:cs="Arial"/>
      <w:bCs/>
      <w:sz w:val="22"/>
    </w:rPr>
  </w:style>
  <w:style w:type="paragraph" w:styleId="BodyTextIndent2">
    <w:name w:val="Body Text Indent 2"/>
    <w:basedOn w:val="Normal"/>
    <w:semiHidden/>
    <w:rsid w:val="009A095A"/>
    <w:pPr>
      <w:ind w:left="2610" w:hanging="1890"/>
    </w:pPr>
    <w:rPr>
      <w:rFonts w:ascii="Arial" w:hAnsi="Arial" w:cs="Arial"/>
      <w:sz w:val="22"/>
    </w:rPr>
  </w:style>
  <w:style w:type="paragraph" w:styleId="Title">
    <w:name w:val="Title"/>
    <w:basedOn w:val="Normal"/>
    <w:qFormat/>
    <w:rsid w:val="009A095A"/>
    <w:pPr>
      <w:jc w:val="center"/>
    </w:pPr>
    <w:rPr>
      <w:b/>
      <w:bCs/>
      <w:sz w:val="24"/>
      <w:szCs w:val="24"/>
    </w:rPr>
  </w:style>
  <w:style w:type="character" w:styleId="FollowedHyperlink">
    <w:name w:val="FollowedHyperlink"/>
    <w:basedOn w:val="DefaultParagraphFont"/>
    <w:semiHidden/>
    <w:rsid w:val="009A095A"/>
    <w:rPr>
      <w:color w:val="800080"/>
      <w:u w:val="single"/>
    </w:rPr>
  </w:style>
  <w:style w:type="paragraph" w:styleId="ListParagraph">
    <w:name w:val="List Paragraph"/>
    <w:basedOn w:val="Normal"/>
    <w:uiPriority w:val="34"/>
    <w:qFormat/>
    <w:rsid w:val="002222A7"/>
    <w:pPr>
      <w:ind w:left="720"/>
    </w:pPr>
  </w:style>
  <w:style w:type="character" w:styleId="CommentReference">
    <w:name w:val="annotation reference"/>
    <w:basedOn w:val="DefaultParagraphFont"/>
    <w:uiPriority w:val="99"/>
    <w:semiHidden/>
    <w:unhideWhenUsed/>
    <w:rsid w:val="00F929F1"/>
    <w:rPr>
      <w:sz w:val="16"/>
      <w:szCs w:val="16"/>
    </w:rPr>
  </w:style>
  <w:style w:type="paragraph" w:styleId="CommentText">
    <w:name w:val="annotation text"/>
    <w:basedOn w:val="Normal"/>
    <w:link w:val="CommentTextChar"/>
    <w:uiPriority w:val="99"/>
    <w:semiHidden/>
    <w:unhideWhenUsed/>
    <w:rsid w:val="00F929F1"/>
  </w:style>
  <w:style w:type="character" w:customStyle="1" w:styleId="CommentTextChar">
    <w:name w:val="Comment Text Char"/>
    <w:basedOn w:val="DefaultParagraphFont"/>
    <w:link w:val="CommentText"/>
    <w:uiPriority w:val="99"/>
    <w:semiHidden/>
    <w:rsid w:val="00F929F1"/>
  </w:style>
  <w:style w:type="paragraph" w:styleId="CommentSubject">
    <w:name w:val="annotation subject"/>
    <w:basedOn w:val="CommentText"/>
    <w:next w:val="CommentText"/>
    <w:link w:val="CommentSubjectChar"/>
    <w:uiPriority w:val="99"/>
    <w:semiHidden/>
    <w:unhideWhenUsed/>
    <w:rsid w:val="00F929F1"/>
    <w:rPr>
      <w:b/>
      <w:bCs/>
    </w:rPr>
  </w:style>
  <w:style w:type="character" w:customStyle="1" w:styleId="CommentSubjectChar">
    <w:name w:val="Comment Subject Char"/>
    <w:basedOn w:val="CommentTextChar"/>
    <w:link w:val="CommentSubject"/>
    <w:uiPriority w:val="99"/>
    <w:semiHidden/>
    <w:rsid w:val="00F929F1"/>
    <w:rPr>
      <w:b/>
      <w:bCs/>
    </w:rPr>
  </w:style>
  <w:style w:type="paragraph" w:styleId="BalloonText">
    <w:name w:val="Balloon Text"/>
    <w:basedOn w:val="Normal"/>
    <w:link w:val="BalloonTextChar"/>
    <w:uiPriority w:val="99"/>
    <w:semiHidden/>
    <w:unhideWhenUsed/>
    <w:rsid w:val="00F929F1"/>
    <w:rPr>
      <w:rFonts w:ascii="Tahoma" w:hAnsi="Tahoma" w:cs="Tahoma"/>
      <w:sz w:val="16"/>
      <w:szCs w:val="16"/>
    </w:rPr>
  </w:style>
  <w:style w:type="character" w:customStyle="1" w:styleId="BalloonTextChar">
    <w:name w:val="Balloon Text Char"/>
    <w:basedOn w:val="DefaultParagraphFont"/>
    <w:link w:val="BalloonText"/>
    <w:uiPriority w:val="99"/>
    <w:semiHidden/>
    <w:rsid w:val="00F929F1"/>
    <w:rPr>
      <w:rFonts w:ascii="Tahoma" w:hAnsi="Tahoma" w:cs="Tahoma"/>
      <w:sz w:val="16"/>
      <w:szCs w:val="16"/>
    </w:rPr>
  </w:style>
  <w:style w:type="character" w:styleId="FootnoteReference">
    <w:name w:val="footnote reference"/>
    <w:basedOn w:val="DefaultParagraphFont"/>
    <w:uiPriority w:val="99"/>
    <w:semiHidden/>
    <w:rsid w:val="00603968"/>
    <w:rPr>
      <w:rFonts w:cs="Times New Roman"/>
      <w:vertAlign w:val="superscript"/>
    </w:rPr>
  </w:style>
  <w:style w:type="paragraph" w:styleId="EndnoteText">
    <w:name w:val="endnote text"/>
    <w:basedOn w:val="Normal"/>
    <w:link w:val="EndnoteTextChar"/>
    <w:uiPriority w:val="99"/>
    <w:semiHidden/>
    <w:rsid w:val="00603968"/>
  </w:style>
  <w:style w:type="character" w:customStyle="1" w:styleId="EndnoteTextChar">
    <w:name w:val="Endnote Text Char"/>
    <w:basedOn w:val="DefaultParagraphFont"/>
    <w:link w:val="EndnoteText"/>
    <w:uiPriority w:val="99"/>
    <w:semiHidden/>
    <w:rsid w:val="00603968"/>
  </w:style>
  <w:style w:type="character" w:styleId="EndnoteReference">
    <w:name w:val="endnote reference"/>
    <w:basedOn w:val="DefaultParagraphFont"/>
    <w:uiPriority w:val="99"/>
    <w:semiHidden/>
    <w:rsid w:val="00603968"/>
    <w:rPr>
      <w:rFonts w:cs="Times New Roman"/>
      <w:vertAlign w:val="superscript"/>
    </w:rPr>
  </w:style>
  <w:style w:type="paragraph" w:styleId="NormalWeb">
    <w:name w:val="Normal (Web)"/>
    <w:basedOn w:val="Normal"/>
    <w:uiPriority w:val="99"/>
    <w:semiHidden/>
    <w:unhideWhenUsed/>
    <w:rsid w:val="002F7D09"/>
    <w:pPr>
      <w:spacing w:before="100" w:beforeAutospacing="1" w:after="100" w:afterAutospacing="1"/>
    </w:pPr>
    <w:rPr>
      <w:rFonts w:eastAsiaTheme="minorEastAsia"/>
      <w:sz w:val="24"/>
      <w:szCs w:val="24"/>
    </w:rPr>
  </w:style>
  <w:style w:type="paragraph" w:styleId="Caption">
    <w:name w:val="caption"/>
    <w:basedOn w:val="Normal"/>
    <w:next w:val="Normal"/>
    <w:uiPriority w:val="35"/>
    <w:unhideWhenUsed/>
    <w:qFormat/>
    <w:rsid w:val="00AD3FD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6EF9B8A7ECEC469F4CA6055E72F4B2" ma:contentTypeVersion="12" ma:contentTypeDescription="Create a new document." ma:contentTypeScope="" ma:versionID="c4b9761acd45272b078056631d7bfe4c">
  <xsd:schema xmlns:xsd="http://www.w3.org/2001/XMLSchema" xmlns:xs="http://www.w3.org/2001/XMLSchema" xmlns:p="http://schemas.microsoft.com/office/2006/metadata/properties" xmlns:ns2="27dd0e75-1ba7-41d1-9197-d04174862e71" xmlns:ns3="2ad4cc63-12c6-4d47-9046-373708af5f14" targetNamespace="http://schemas.microsoft.com/office/2006/metadata/properties" ma:root="true" ma:fieldsID="435f1c7e21636b2f8bc3912543c1c1a2" ns2:_="" ns3:_="">
    <xsd:import namespace="27dd0e75-1ba7-41d1-9197-d04174862e71"/>
    <xsd:import namespace="2ad4cc63-12c6-4d47-9046-373708af5f1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d0e75-1ba7-41d1-9197-d04174862e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d4cc63-12c6-4d47-9046-373708af5f1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00B8E5-D0F2-4D5E-B70D-F8BDD70D72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dd0e75-1ba7-41d1-9197-d04174862e71"/>
    <ds:schemaRef ds:uri="2ad4cc63-12c6-4d47-9046-373708af5f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1CE299-E99E-4050-AE89-16312C8E9EE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284502-668E-4B1E-AB95-B887B0AB73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Pages>
  <Words>1130</Words>
  <Characters>6362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PPP</vt:lpstr>
    </vt:vector>
  </TitlesOfParts>
  <Company>Dell Computer Corporation</Company>
  <LinksUpToDate>false</LinksUpToDate>
  <CharactersWithSpaces>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PPP</dc:title>
  <dc:creator>Huron River Watershed Council</dc:creator>
  <cp:lastModifiedBy>Andrea Paine</cp:lastModifiedBy>
  <cp:revision>22</cp:revision>
  <cp:lastPrinted>2004-04-01T17:44:00Z</cp:lastPrinted>
  <dcterms:created xsi:type="dcterms:W3CDTF">2018-05-10T20:22:00Z</dcterms:created>
  <dcterms:modified xsi:type="dcterms:W3CDTF">2021-02-05T13:46:00Z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0x010100AF6EF9B8A7ECEC469F4CA6055E72F4B2</vt:lpwstr>
  </property>
</Properties>
</file>