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A365" w14:textId="185FA463" w:rsidR="00917F04" w:rsidRPr="003D74B8" w:rsidRDefault="00917F04" w:rsidP="00B5298B">
      <w:pPr>
        <w:pStyle w:val="WMP-header1"/>
        <w:outlineLvl w:val="0"/>
      </w:pPr>
      <w:bookmarkStart w:id="0" w:name="_Toc111539877"/>
      <w:bookmarkStart w:id="1" w:name="_Toc111630595"/>
      <w:r w:rsidRPr="00864457">
        <w:t xml:space="preserve">Chapter </w:t>
      </w:r>
      <w:r>
        <w:t>5</w:t>
      </w:r>
      <w:r w:rsidRPr="00864457">
        <w:t>:</w:t>
      </w:r>
      <w:r w:rsidR="003D74B8">
        <w:t xml:space="preserve"> </w:t>
      </w:r>
      <w:r>
        <w:t>Evaluation and Conclusions</w:t>
      </w:r>
      <w:bookmarkEnd w:id="0"/>
      <w:bookmarkEnd w:id="1"/>
    </w:p>
    <w:p w14:paraId="3D0D00BB" w14:textId="77777777" w:rsidR="00917F04" w:rsidRPr="00D13FB0" w:rsidRDefault="00917F04" w:rsidP="00917F04">
      <w:pPr>
        <w:pBdr>
          <w:bottom w:val="single" w:sz="4" w:space="0" w:color="auto"/>
        </w:pBdr>
        <w:rPr>
          <w:rFonts w:ascii="Technical" w:hAnsi="Technical" w:cs="Arial"/>
          <w:b/>
          <w:sz w:val="22"/>
          <w:szCs w:val="22"/>
        </w:rPr>
      </w:pPr>
      <w:r w:rsidRPr="00220876">
        <w:rPr>
          <w:rFonts w:ascii="Arial" w:hAnsi="Arial" w:cs="Arial"/>
          <w:i/>
          <w:sz w:val="18"/>
          <w:szCs w:val="18"/>
        </w:rPr>
        <w:t xml:space="preserve">                                                                                 </w:t>
      </w:r>
      <w:r>
        <w:rPr>
          <w:rFonts w:ascii="Arial" w:hAnsi="Arial" w:cs="Arial"/>
          <w:i/>
          <w:sz w:val="18"/>
          <w:szCs w:val="18"/>
        </w:rPr>
        <w:t xml:space="preserve">       </w:t>
      </w:r>
    </w:p>
    <w:p w14:paraId="36E1D1C3" w14:textId="77777777" w:rsidR="00917F04" w:rsidRPr="00D13FB0" w:rsidRDefault="00917F04" w:rsidP="00917F04">
      <w:pPr>
        <w:rPr>
          <w:rFonts w:ascii="Technical" w:hAnsi="Technical" w:cs="Arial"/>
          <w:b/>
          <w:caps/>
          <w:sz w:val="22"/>
          <w:szCs w:val="22"/>
        </w:rPr>
      </w:pPr>
    </w:p>
    <w:p w14:paraId="1038F8CA" w14:textId="66D6233A" w:rsidR="00917F04" w:rsidRPr="00864457" w:rsidRDefault="00917F04" w:rsidP="00B5298B">
      <w:pPr>
        <w:pStyle w:val="WMP-header2"/>
        <w:outlineLvl w:val="1"/>
      </w:pPr>
      <w:bookmarkStart w:id="2" w:name="_Toc111539878"/>
      <w:bookmarkStart w:id="3" w:name="_Toc111630596"/>
      <w:r>
        <w:t>5</w:t>
      </w:r>
      <w:r w:rsidRPr="00864457">
        <w:t>.1</w:t>
      </w:r>
      <w:r w:rsidR="00027476">
        <w:t xml:space="preserve"> </w:t>
      </w:r>
      <w:r>
        <w:t>Evaluation Methods for Measuring Success</w:t>
      </w:r>
      <w:bookmarkEnd w:id="2"/>
      <w:bookmarkEnd w:id="3"/>
    </w:p>
    <w:p w14:paraId="74AD13C7" w14:textId="77777777" w:rsidR="00917F04" w:rsidRPr="00DE5076" w:rsidRDefault="00917F04" w:rsidP="00917F04">
      <w:pPr>
        <w:tabs>
          <w:tab w:val="left" w:pos="-180"/>
        </w:tabs>
        <w:spacing w:after="120"/>
        <w:rPr>
          <w:rFonts w:ascii="Arial" w:hAnsi="Arial" w:cs="Arial"/>
          <w:sz w:val="22"/>
          <w:szCs w:val="22"/>
        </w:rPr>
      </w:pPr>
    </w:p>
    <w:p w14:paraId="2EDCB48D" w14:textId="11CB7857" w:rsidR="00917F04" w:rsidRPr="00064341" w:rsidRDefault="00917F04" w:rsidP="00917F04">
      <w:pPr>
        <w:rPr>
          <w:rFonts w:ascii="Arial" w:hAnsi="Arial" w:cs="Arial"/>
          <w:sz w:val="22"/>
          <w:szCs w:val="22"/>
        </w:rPr>
      </w:pPr>
      <w:r w:rsidRPr="00064341">
        <w:rPr>
          <w:rFonts w:ascii="Arial" w:hAnsi="Arial" w:cs="Arial"/>
          <w:sz w:val="22"/>
          <w:szCs w:val="22"/>
        </w:rPr>
        <w:t xml:space="preserve">Objective markers or milestones will be used to track the progress and effectiveness of the </w:t>
      </w:r>
      <w:r w:rsidR="0026069E">
        <w:rPr>
          <w:rFonts w:ascii="Arial" w:hAnsi="Arial" w:cs="Arial"/>
          <w:sz w:val="22"/>
          <w:szCs w:val="22"/>
        </w:rPr>
        <w:t>10-Year</w:t>
      </w:r>
      <w:r w:rsidR="007C7F85">
        <w:rPr>
          <w:rFonts w:ascii="Arial" w:hAnsi="Arial" w:cs="Arial"/>
          <w:sz w:val="22"/>
          <w:szCs w:val="22"/>
        </w:rPr>
        <w:t xml:space="preserve"> Watershed Improvement Strategy</w:t>
      </w:r>
      <w:r w:rsidRPr="00064341">
        <w:rPr>
          <w:rFonts w:ascii="Arial" w:hAnsi="Arial" w:cs="Arial"/>
          <w:sz w:val="22"/>
          <w:szCs w:val="22"/>
        </w:rPr>
        <w:t xml:space="preserve"> in reducing pollutants to the maximum extent possible (see Table 4.2). Evaluating the management practices that are implemented helps establish a baseline against which future progress at reducing pollutants can be measured. The U.S. EPA identifies the following general categories for measuring progress:</w:t>
      </w:r>
    </w:p>
    <w:p w14:paraId="6407576B" w14:textId="77777777" w:rsidR="00917F04" w:rsidRPr="00064341" w:rsidRDefault="00917F04" w:rsidP="00917F04">
      <w:pPr>
        <w:numPr>
          <w:ilvl w:val="0"/>
          <w:numId w:val="49"/>
        </w:numPr>
        <w:spacing w:before="240" w:after="120"/>
        <w:rPr>
          <w:rFonts w:ascii="Arial" w:hAnsi="Arial" w:cs="Arial"/>
          <w:sz w:val="22"/>
          <w:szCs w:val="22"/>
        </w:rPr>
      </w:pPr>
      <w:r w:rsidRPr="00064341">
        <w:rPr>
          <w:rFonts w:ascii="Arial" w:hAnsi="Arial" w:cs="Arial"/>
          <w:b/>
          <w:iCs/>
          <w:sz w:val="22"/>
          <w:szCs w:val="22"/>
        </w:rPr>
        <w:t>Tracking implementation over time.</w:t>
      </w:r>
      <w:r w:rsidRPr="00064341">
        <w:rPr>
          <w:rFonts w:ascii="Arial" w:hAnsi="Arial" w:cs="Arial"/>
          <w:sz w:val="22"/>
          <w:szCs w:val="22"/>
        </w:rPr>
        <w:t xml:space="preserve"> Where a BMP is continually implemented over the permit term, a measurable goal can be developed to track how often, or where, this BMP is implemented.</w:t>
      </w:r>
    </w:p>
    <w:p w14:paraId="08B187AE" w14:textId="77777777" w:rsidR="00917F04" w:rsidRPr="00064341" w:rsidRDefault="00917F04" w:rsidP="00917F04">
      <w:pPr>
        <w:numPr>
          <w:ilvl w:val="0"/>
          <w:numId w:val="49"/>
        </w:numPr>
        <w:spacing w:before="100" w:beforeAutospacing="1" w:after="120"/>
        <w:rPr>
          <w:rFonts w:ascii="Arial" w:hAnsi="Arial" w:cs="Arial"/>
          <w:sz w:val="22"/>
          <w:szCs w:val="22"/>
        </w:rPr>
      </w:pPr>
      <w:r w:rsidRPr="00064341">
        <w:rPr>
          <w:rFonts w:ascii="Arial" w:hAnsi="Arial" w:cs="Arial"/>
          <w:b/>
          <w:iCs/>
          <w:sz w:val="22"/>
          <w:szCs w:val="22"/>
        </w:rPr>
        <w:t>Measuring progress in implementing the BMP</w:t>
      </w:r>
      <w:r w:rsidRPr="00064341">
        <w:rPr>
          <w:rFonts w:ascii="Arial" w:hAnsi="Arial" w:cs="Arial"/>
          <w:b/>
          <w:sz w:val="22"/>
          <w:szCs w:val="22"/>
        </w:rPr>
        <w:t>.</w:t>
      </w:r>
      <w:r w:rsidRPr="00064341">
        <w:rPr>
          <w:rFonts w:ascii="Arial" w:hAnsi="Arial" w:cs="Arial"/>
          <w:sz w:val="22"/>
          <w:szCs w:val="22"/>
        </w:rPr>
        <w:t xml:space="preserve"> Some BMPs are developed over time, and a measurable goal can be used to track this progress until BMP implementation is completed. </w:t>
      </w:r>
    </w:p>
    <w:p w14:paraId="1DAECF97" w14:textId="77777777" w:rsidR="00917F04" w:rsidRPr="00064341" w:rsidRDefault="00917F04" w:rsidP="00917F04">
      <w:pPr>
        <w:numPr>
          <w:ilvl w:val="0"/>
          <w:numId w:val="49"/>
        </w:numPr>
        <w:spacing w:before="100" w:beforeAutospacing="1" w:after="120"/>
        <w:rPr>
          <w:rFonts w:ascii="Arial" w:hAnsi="Arial" w:cs="Arial"/>
          <w:sz w:val="22"/>
          <w:szCs w:val="22"/>
        </w:rPr>
      </w:pPr>
      <w:r w:rsidRPr="00064341">
        <w:rPr>
          <w:rFonts w:ascii="Arial" w:hAnsi="Arial" w:cs="Arial"/>
          <w:b/>
          <w:iCs/>
          <w:sz w:val="22"/>
          <w:szCs w:val="22"/>
        </w:rPr>
        <w:t>Tracking total numbers of BMPs implemented</w:t>
      </w:r>
      <w:r w:rsidRPr="00064341">
        <w:rPr>
          <w:rFonts w:ascii="Arial" w:hAnsi="Arial" w:cs="Arial"/>
          <w:b/>
          <w:sz w:val="22"/>
          <w:szCs w:val="22"/>
        </w:rPr>
        <w:t>.</w:t>
      </w:r>
      <w:r w:rsidRPr="00064341">
        <w:rPr>
          <w:rFonts w:ascii="Arial" w:hAnsi="Arial" w:cs="Arial"/>
          <w:sz w:val="22"/>
          <w:szCs w:val="22"/>
        </w:rPr>
        <w:t xml:space="preserve"> Measurable goals also can be used to track BMP implementation numerically, e.g., the number of wet detention basins in place or the number of people changing their behavior due to the receipt of educational materials.</w:t>
      </w:r>
    </w:p>
    <w:p w14:paraId="565EA23B" w14:textId="7917F727" w:rsidR="00917F04" w:rsidRPr="00064341" w:rsidRDefault="00917F04" w:rsidP="00917F04">
      <w:pPr>
        <w:numPr>
          <w:ilvl w:val="0"/>
          <w:numId w:val="49"/>
        </w:numPr>
        <w:spacing w:before="100" w:beforeAutospacing="1" w:after="120"/>
        <w:rPr>
          <w:rFonts w:ascii="Arial" w:hAnsi="Arial" w:cs="Arial"/>
          <w:sz w:val="22"/>
          <w:szCs w:val="22"/>
        </w:rPr>
      </w:pPr>
      <w:r w:rsidRPr="00064341">
        <w:rPr>
          <w:rFonts w:ascii="Arial" w:hAnsi="Arial" w:cs="Arial"/>
          <w:b/>
          <w:iCs/>
          <w:sz w:val="22"/>
          <w:szCs w:val="22"/>
        </w:rPr>
        <w:t>Tracking program/BMP effectiveness</w:t>
      </w:r>
      <w:r w:rsidRPr="00064341">
        <w:rPr>
          <w:rFonts w:ascii="Arial" w:hAnsi="Arial" w:cs="Arial"/>
          <w:b/>
          <w:sz w:val="22"/>
          <w:szCs w:val="22"/>
        </w:rPr>
        <w:t>.</w:t>
      </w:r>
      <w:r w:rsidRPr="00064341">
        <w:rPr>
          <w:rFonts w:ascii="Arial" w:hAnsi="Arial" w:cs="Arial"/>
          <w:sz w:val="22"/>
          <w:szCs w:val="22"/>
        </w:rPr>
        <w:t xml:space="preserve"> </w:t>
      </w:r>
      <w:r>
        <w:rPr>
          <w:rFonts w:ascii="Arial" w:hAnsi="Arial" w:cs="Arial"/>
          <w:sz w:val="22"/>
          <w:szCs w:val="22"/>
        </w:rPr>
        <w:t xml:space="preserve">The goal of BMP effectiveness monitoring is to demonstrate if a specific BMP was successful in improving water quality in a specific location. </w:t>
      </w:r>
      <w:r w:rsidR="00B55332">
        <w:rPr>
          <w:rFonts w:ascii="Arial" w:hAnsi="Arial" w:cs="Arial"/>
          <w:sz w:val="22"/>
          <w:szCs w:val="22"/>
        </w:rPr>
        <w:t>M</w:t>
      </w:r>
      <w:r>
        <w:rPr>
          <w:rFonts w:ascii="Arial" w:hAnsi="Arial" w:cs="Arial"/>
          <w:sz w:val="22"/>
          <w:szCs w:val="22"/>
        </w:rPr>
        <w:t>e</w:t>
      </w:r>
      <w:r w:rsidRPr="00064341">
        <w:rPr>
          <w:rFonts w:ascii="Arial" w:hAnsi="Arial" w:cs="Arial"/>
          <w:sz w:val="22"/>
          <w:szCs w:val="22"/>
        </w:rPr>
        <w:t>asurable goals can be developed to evaluate BMP effectiveness,</w:t>
      </w:r>
      <w:r>
        <w:rPr>
          <w:rFonts w:ascii="Arial" w:hAnsi="Arial" w:cs="Arial"/>
          <w:sz w:val="22"/>
          <w:szCs w:val="22"/>
        </w:rPr>
        <w:t xml:space="preserve"> </w:t>
      </w:r>
      <w:r w:rsidRPr="00064341">
        <w:rPr>
          <w:rFonts w:ascii="Arial" w:hAnsi="Arial" w:cs="Arial"/>
          <w:sz w:val="22"/>
          <w:szCs w:val="22"/>
        </w:rPr>
        <w:t>for example, by evaluating a structural BMP's effectiveness at reducing pollutant loadings</w:t>
      </w:r>
      <w:r w:rsidR="00024AA7">
        <w:rPr>
          <w:rFonts w:ascii="Arial" w:hAnsi="Arial" w:cs="Arial"/>
          <w:sz w:val="22"/>
          <w:szCs w:val="22"/>
        </w:rPr>
        <w:t>. A</w:t>
      </w:r>
      <w:r w:rsidRPr="00064341">
        <w:rPr>
          <w:rFonts w:ascii="Arial" w:hAnsi="Arial" w:cs="Arial"/>
          <w:sz w:val="22"/>
          <w:szCs w:val="22"/>
        </w:rPr>
        <w:t xml:space="preserve"> public education campaign's effectiveness</w:t>
      </w:r>
      <w:r w:rsidR="00821E8A">
        <w:rPr>
          <w:rFonts w:ascii="Arial" w:hAnsi="Arial" w:cs="Arial"/>
          <w:sz w:val="22"/>
          <w:szCs w:val="22"/>
        </w:rPr>
        <w:t xml:space="preserve"> </w:t>
      </w:r>
      <w:r w:rsidR="00024AA7">
        <w:rPr>
          <w:rFonts w:ascii="Arial" w:hAnsi="Arial" w:cs="Arial"/>
          <w:sz w:val="22"/>
          <w:szCs w:val="22"/>
        </w:rPr>
        <w:t xml:space="preserve">can be measured </w:t>
      </w:r>
      <w:r w:rsidR="00821E8A">
        <w:rPr>
          <w:rFonts w:ascii="Arial" w:hAnsi="Arial" w:cs="Arial"/>
          <w:sz w:val="22"/>
          <w:szCs w:val="22"/>
        </w:rPr>
        <w:t xml:space="preserve">with social indicators </w:t>
      </w:r>
      <w:r w:rsidR="00A37522">
        <w:rPr>
          <w:rFonts w:ascii="Arial" w:hAnsi="Arial" w:cs="Arial"/>
          <w:sz w:val="22"/>
          <w:szCs w:val="22"/>
        </w:rPr>
        <w:t xml:space="preserve">as from a Social Indicators Data Management and Analysis (SIDMA) </w:t>
      </w:r>
      <w:r w:rsidR="00821E8A">
        <w:rPr>
          <w:rFonts w:ascii="Arial" w:hAnsi="Arial" w:cs="Arial"/>
          <w:sz w:val="22"/>
          <w:szCs w:val="22"/>
        </w:rPr>
        <w:t>survey</w:t>
      </w:r>
      <w:r w:rsidRPr="00064341">
        <w:rPr>
          <w:rFonts w:ascii="Arial" w:hAnsi="Arial" w:cs="Arial"/>
          <w:sz w:val="22"/>
          <w:szCs w:val="22"/>
        </w:rPr>
        <w:t xml:space="preserve"> </w:t>
      </w:r>
      <w:r w:rsidR="00024AA7">
        <w:rPr>
          <w:rFonts w:ascii="Arial" w:hAnsi="Arial" w:cs="Arial"/>
          <w:sz w:val="22"/>
          <w:szCs w:val="22"/>
        </w:rPr>
        <w:t xml:space="preserve">which quantifiably </w:t>
      </w:r>
      <w:r w:rsidR="00FD360C">
        <w:rPr>
          <w:rFonts w:ascii="Arial" w:hAnsi="Arial" w:cs="Arial"/>
          <w:sz w:val="22"/>
          <w:szCs w:val="22"/>
        </w:rPr>
        <w:t>address</w:t>
      </w:r>
      <w:r w:rsidR="00A37522">
        <w:rPr>
          <w:rFonts w:ascii="Arial" w:hAnsi="Arial" w:cs="Arial"/>
          <w:sz w:val="22"/>
          <w:szCs w:val="22"/>
        </w:rPr>
        <w:t>es</w:t>
      </w:r>
      <w:r w:rsidR="00FD360C">
        <w:rPr>
          <w:rFonts w:ascii="Arial" w:hAnsi="Arial" w:cs="Arial"/>
          <w:sz w:val="22"/>
          <w:szCs w:val="22"/>
        </w:rPr>
        <w:t xml:space="preserve"> how the </w:t>
      </w:r>
      <w:r w:rsidR="0068788E">
        <w:rPr>
          <w:rFonts w:ascii="Arial" w:hAnsi="Arial" w:cs="Arial"/>
          <w:sz w:val="22"/>
          <w:szCs w:val="22"/>
        </w:rPr>
        <w:t>campaign reached</w:t>
      </w:r>
      <w:r w:rsidRPr="00064341">
        <w:rPr>
          <w:rFonts w:ascii="Arial" w:hAnsi="Arial" w:cs="Arial"/>
          <w:sz w:val="22"/>
          <w:szCs w:val="22"/>
        </w:rPr>
        <w:t xml:space="preserve"> the target audience. A measurable goal can also be a BMP design objective or a performance standard.</w:t>
      </w:r>
      <w:r>
        <w:rPr>
          <w:rFonts w:ascii="Arial" w:hAnsi="Arial" w:cs="Arial"/>
          <w:sz w:val="22"/>
          <w:szCs w:val="22"/>
        </w:rPr>
        <w:t xml:space="preserve"> </w:t>
      </w:r>
    </w:p>
    <w:p w14:paraId="07828B20" w14:textId="77777777" w:rsidR="00917F04" w:rsidRPr="00064341" w:rsidRDefault="00917F04" w:rsidP="00917F04">
      <w:pPr>
        <w:numPr>
          <w:ilvl w:val="0"/>
          <w:numId w:val="49"/>
        </w:numPr>
        <w:spacing w:before="100" w:beforeAutospacing="1" w:after="240"/>
        <w:rPr>
          <w:rFonts w:ascii="Arial" w:hAnsi="Arial" w:cs="Arial"/>
          <w:sz w:val="22"/>
          <w:szCs w:val="22"/>
        </w:rPr>
      </w:pPr>
      <w:r w:rsidRPr="00064341">
        <w:rPr>
          <w:rFonts w:ascii="Arial" w:hAnsi="Arial" w:cs="Arial"/>
          <w:b/>
          <w:iCs/>
          <w:sz w:val="22"/>
          <w:szCs w:val="22"/>
        </w:rPr>
        <w:t>Tracking environmental improvement</w:t>
      </w:r>
      <w:r w:rsidRPr="00064341">
        <w:rPr>
          <w:rFonts w:ascii="Arial" w:hAnsi="Arial" w:cs="Arial"/>
          <w:b/>
          <w:sz w:val="22"/>
          <w:szCs w:val="22"/>
        </w:rPr>
        <w:t>.</w:t>
      </w:r>
      <w:r w:rsidRPr="00064341">
        <w:rPr>
          <w:rFonts w:ascii="Arial" w:hAnsi="Arial" w:cs="Arial"/>
          <w:sz w:val="22"/>
          <w:szCs w:val="22"/>
        </w:rPr>
        <w:t xml:space="preserve"> The ultimate goal of the NPDES storm water program is environmental improvement, which can be a measurable goal. Achievement of environmental improvement can be assessed and documented by ascertaining whether state water quality standards are being met for the receiving water</w:t>
      </w:r>
      <w:r>
        <w:rPr>
          <w:rFonts w:ascii="Arial" w:hAnsi="Arial" w:cs="Arial"/>
          <w:sz w:val="22"/>
          <w:szCs w:val="22"/>
        </w:rPr>
        <w:t xml:space="preserve"> </w:t>
      </w:r>
      <w:r w:rsidRPr="00064341">
        <w:rPr>
          <w:rFonts w:ascii="Arial" w:hAnsi="Arial" w:cs="Arial"/>
          <w:sz w:val="22"/>
          <w:szCs w:val="22"/>
        </w:rPr>
        <w:t>body or by tracking trends or improvements in water quality (chemical, physical, and biological) and other indicators, such as the hydrologic or habitat condition of the water</w:t>
      </w:r>
      <w:r>
        <w:rPr>
          <w:rFonts w:ascii="Arial" w:hAnsi="Arial" w:cs="Arial"/>
          <w:sz w:val="22"/>
          <w:szCs w:val="22"/>
        </w:rPr>
        <w:t xml:space="preserve"> </w:t>
      </w:r>
      <w:r w:rsidRPr="00064341">
        <w:rPr>
          <w:rFonts w:ascii="Arial" w:hAnsi="Arial" w:cs="Arial"/>
          <w:sz w:val="22"/>
          <w:szCs w:val="22"/>
        </w:rPr>
        <w:t>body or watershed.</w:t>
      </w:r>
    </w:p>
    <w:p w14:paraId="36200E5C" w14:textId="77777777" w:rsidR="00917F04" w:rsidRPr="00064341" w:rsidRDefault="00917F04" w:rsidP="00917F04">
      <w:pPr>
        <w:rPr>
          <w:rFonts w:ascii="Arial" w:hAnsi="Arial" w:cs="Arial"/>
          <w:sz w:val="22"/>
          <w:szCs w:val="22"/>
        </w:rPr>
      </w:pPr>
      <w:r w:rsidRPr="00064341">
        <w:rPr>
          <w:rFonts w:ascii="Arial" w:hAnsi="Arial" w:cs="Arial"/>
          <w:sz w:val="22"/>
          <w:szCs w:val="22"/>
        </w:rPr>
        <w:t>Although achievement of water quality standards is the goal of plan implementation, the Steering Committee members need to use other means to ascertain what effects individual and collective BMPs have on water quality and associated indicators. In</w:t>
      </w:r>
      <w:r>
        <w:rPr>
          <w:rFonts w:ascii="Arial" w:hAnsi="Arial" w:cs="Arial"/>
          <w:sz w:val="22"/>
          <w:szCs w:val="22"/>
        </w:rPr>
        <w:t>-</w:t>
      </w:r>
      <w:r w:rsidRPr="00064341">
        <w:rPr>
          <w:rFonts w:ascii="Arial" w:hAnsi="Arial" w:cs="Arial"/>
          <w:sz w:val="22"/>
          <w:szCs w:val="22"/>
        </w:rPr>
        <w:t xml:space="preserve">stream monitoring, such as physical, chemical, and biological monitoring, is ideal because it allows direct measurement of environmental improvements resulting from management efforts. Targeted monitoring to evaluate BMP-specific effectiveness is another option, whereas ambient monitoring can be used to </w:t>
      </w:r>
      <w:r w:rsidRPr="00064341">
        <w:rPr>
          <w:rFonts w:ascii="Arial" w:hAnsi="Arial" w:cs="Arial"/>
          <w:sz w:val="22"/>
          <w:szCs w:val="22"/>
        </w:rPr>
        <w:lastRenderedPageBreak/>
        <w:t xml:space="preserve">determine overall program effectiveness. Alternatives to monitoring include using programmatic, social, physical, and hydrological indicators. Finally, environmental indicators can be used to quantify the effectiveness of BMPs. </w:t>
      </w:r>
    </w:p>
    <w:p w14:paraId="06D3C10F" w14:textId="77777777" w:rsidR="00917F04" w:rsidRPr="00064341" w:rsidRDefault="00917F04" w:rsidP="00917F04">
      <w:pPr>
        <w:rPr>
          <w:rFonts w:ascii="Arial" w:hAnsi="Arial" w:cs="Arial"/>
          <w:sz w:val="22"/>
          <w:szCs w:val="22"/>
        </w:rPr>
      </w:pPr>
    </w:p>
    <w:p w14:paraId="04A20391" w14:textId="77777777" w:rsidR="00917F04" w:rsidRPr="00064341" w:rsidRDefault="00917F04" w:rsidP="00917F04">
      <w:pPr>
        <w:rPr>
          <w:rFonts w:ascii="Arial" w:hAnsi="Arial" w:cs="Arial"/>
          <w:sz w:val="22"/>
          <w:szCs w:val="22"/>
        </w:rPr>
      </w:pPr>
      <w:r w:rsidRPr="00064341">
        <w:rPr>
          <w:rFonts w:ascii="Arial" w:hAnsi="Arial" w:cs="Arial"/>
          <w:sz w:val="22"/>
          <w:szCs w:val="22"/>
        </w:rPr>
        <w:t xml:space="preserve">Environmental indicators are relatively easy-to-measure surrogates that can be used to demonstrate the actual health of the environment based on the implementation of various programs or individual program elements. Some indicators are more useful than others in providing assessments of individual program areas or insight into overall program success. Useful indicators are often indirect or surrogate measurements where the presence of the indicator points to likelihood that the activity was successful. Indicators can be a cost-effective method of assessing the effectiveness of a program because direct measurements sometimes can be too costly or time-consuming to be practical. A well-known example is the use of fecal coliform bacteria as an indicator of the presence of human pathogens in drinking water. </w:t>
      </w:r>
      <w:r>
        <w:rPr>
          <w:rFonts w:ascii="Arial" w:hAnsi="Arial" w:cs="Arial"/>
          <w:sz w:val="22"/>
          <w:szCs w:val="22"/>
        </w:rPr>
        <w:t xml:space="preserve">While </w:t>
      </w:r>
      <w:r w:rsidRPr="009676B1">
        <w:rPr>
          <w:rFonts w:ascii="Arial" w:hAnsi="Arial" w:cs="Arial"/>
          <w:i/>
          <w:sz w:val="22"/>
          <w:szCs w:val="22"/>
        </w:rPr>
        <w:t>E. coli</w:t>
      </w:r>
      <w:r>
        <w:rPr>
          <w:rFonts w:ascii="Arial" w:hAnsi="Arial" w:cs="Arial"/>
          <w:sz w:val="22"/>
          <w:szCs w:val="22"/>
        </w:rPr>
        <w:t xml:space="preserve"> is now the preferred indicator of bacterial contamination, fecal coliform</w:t>
      </w:r>
      <w:r w:rsidRPr="00064341">
        <w:rPr>
          <w:rFonts w:ascii="Arial" w:hAnsi="Arial" w:cs="Arial"/>
          <w:sz w:val="22"/>
          <w:szCs w:val="22"/>
        </w:rPr>
        <w:t xml:space="preserve"> has been successfully used for more than a century and is still in widespread use for the protection of public health from waterborne, disease-causing organisms. </w:t>
      </w:r>
    </w:p>
    <w:p w14:paraId="566F7E1B" w14:textId="77777777" w:rsidR="00917F04" w:rsidRPr="00064341" w:rsidRDefault="00917F04" w:rsidP="00917F04">
      <w:pPr>
        <w:rPr>
          <w:rFonts w:ascii="Arial" w:hAnsi="Arial" w:cs="Arial"/>
          <w:sz w:val="22"/>
          <w:szCs w:val="22"/>
        </w:rPr>
      </w:pPr>
    </w:p>
    <w:p w14:paraId="0E45C700" w14:textId="77777777" w:rsidR="00917F04" w:rsidRPr="00064341" w:rsidRDefault="00917F04" w:rsidP="00917F04">
      <w:pPr>
        <w:rPr>
          <w:rFonts w:ascii="Arial" w:hAnsi="Arial" w:cs="Arial"/>
          <w:b/>
          <w:bCs/>
          <w:sz w:val="22"/>
          <w:szCs w:val="22"/>
        </w:rPr>
      </w:pPr>
      <w:r w:rsidRPr="00064341">
        <w:rPr>
          <w:rFonts w:ascii="Arial" w:hAnsi="Arial" w:cs="Arial"/>
          <w:sz w:val="22"/>
          <w:szCs w:val="22"/>
        </w:rPr>
        <w:t xml:space="preserve">Table </w:t>
      </w:r>
      <w:r>
        <w:rPr>
          <w:rFonts w:ascii="Arial" w:hAnsi="Arial" w:cs="Arial"/>
          <w:sz w:val="22"/>
          <w:szCs w:val="22"/>
        </w:rPr>
        <w:t>5</w:t>
      </w:r>
      <w:r w:rsidRPr="00064341">
        <w:rPr>
          <w:rFonts w:ascii="Arial" w:hAnsi="Arial" w:cs="Arial"/>
          <w:sz w:val="22"/>
          <w:szCs w:val="22"/>
        </w:rPr>
        <w:t>.</w:t>
      </w:r>
      <w:r>
        <w:rPr>
          <w:rFonts w:ascii="Arial" w:hAnsi="Arial" w:cs="Arial"/>
          <w:sz w:val="22"/>
          <w:szCs w:val="22"/>
        </w:rPr>
        <w:t>1</w:t>
      </w:r>
      <w:r w:rsidRPr="00064341">
        <w:rPr>
          <w:rFonts w:ascii="Arial" w:hAnsi="Arial" w:cs="Arial"/>
          <w:sz w:val="22"/>
          <w:szCs w:val="22"/>
        </w:rPr>
        <w:t xml:space="preserve"> presents environmental indicators that have been developed specifically for assessing stormwater programs.</w:t>
      </w:r>
      <w:r w:rsidRPr="00064341">
        <w:rPr>
          <w:rStyle w:val="EndnoteReference"/>
          <w:sz w:val="22"/>
          <w:szCs w:val="22"/>
        </w:rPr>
        <w:endnoteReference w:id="2"/>
      </w:r>
      <w:r w:rsidRPr="00064341">
        <w:rPr>
          <w:rFonts w:ascii="Arial" w:hAnsi="Arial" w:cs="Arial"/>
          <w:sz w:val="22"/>
          <w:szCs w:val="22"/>
        </w:rPr>
        <w:t xml:space="preserve"> Water quality indicators 1 through 16—physical, hydrological, and biological indicators—can be integrated into an overall assessment of the program and used as a basis for the long</w:t>
      </w:r>
      <w:r>
        <w:rPr>
          <w:rFonts w:ascii="Arial" w:hAnsi="Arial" w:cs="Arial"/>
          <w:sz w:val="22"/>
          <w:szCs w:val="22"/>
        </w:rPr>
        <w:t>-</w:t>
      </w:r>
      <w:r w:rsidRPr="00064341">
        <w:rPr>
          <w:rFonts w:ascii="Arial" w:hAnsi="Arial" w:cs="Arial"/>
          <w:sz w:val="22"/>
          <w:szCs w:val="22"/>
        </w:rPr>
        <w:t>term evaluation of program success. Indicators 17 through 26 correspond more closely to the administrative and programmatic indicators and practice-specific indicators.</w:t>
      </w:r>
      <w:r w:rsidRPr="00064341">
        <w:rPr>
          <w:rFonts w:ascii="Arial" w:hAnsi="Arial" w:cs="Arial"/>
          <w:b/>
          <w:bCs/>
          <w:sz w:val="22"/>
          <w:szCs w:val="22"/>
        </w:rPr>
        <w:t xml:space="preserve"> </w:t>
      </w:r>
    </w:p>
    <w:p w14:paraId="25F001C6" w14:textId="77777777" w:rsidR="00917F04" w:rsidRPr="00064341" w:rsidRDefault="00917F04" w:rsidP="00917F04">
      <w:pPr>
        <w:rPr>
          <w:rFonts w:ascii="Arial" w:hAnsi="Arial" w:cs="Arial"/>
          <w:b/>
          <w:bCs/>
          <w:sz w:val="22"/>
          <w:szCs w:val="22"/>
        </w:rPr>
      </w:pPr>
    </w:p>
    <w:p w14:paraId="0380DA4E" w14:textId="77777777" w:rsidR="00917F04" w:rsidRPr="00A46A5C" w:rsidRDefault="00917F04" w:rsidP="009375B7">
      <w:pPr>
        <w:rPr>
          <w:rFonts w:ascii="Arial" w:hAnsi="Arial" w:cs="Arial"/>
          <w:i/>
          <w:iCs/>
          <w:sz w:val="18"/>
          <w:szCs w:val="18"/>
        </w:rPr>
      </w:pPr>
      <w:r w:rsidRPr="00A46A5C">
        <w:rPr>
          <w:rFonts w:ascii="Arial" w:hAnsi="Arial" w:cs="Arial"/>
          <w:i/>
          <w:iCs/>
          <w:sz w:val="18"/>
          <w:szCs w:val="18"/>
        </w:rPr>
        <w:t>Table 5.1. Environmental Indicators for Assessing Project Success</w:t>
      </w:r>
    </w:p>
    <w:tbl>
      <w:tblPr>
        <w:tblW w:w="9233"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000" w:firstRow="0" w:lastRow="0" w:firstColumn="0" w:lastColumn="0" w:noHBand="0" w:noVBand="0"/>
      </w:tblPr>
      <w:tblGrid>
        <w:gridCol w:w="3680"/>
        <w:gridCol w:w="625"/>
        <w:gridCol w:w="4928"/>
      </w:tblGrid>
      <w:tr w:rsidR="00917F04" w:rsidRPr="00064341" w14:paraId="1DEBAF56" w14:textId="77777777" w:rsidTr="005B559C">
        <w:trPr>
          <w:tblCellSpacing w:w="0" w:type="dxa"/>
          <w:jc w:val="center"/>
        </w:trPr>
        <w:tc>
          <w:tcPr>
            <w:tcW w:w="3717" w:type="dxa"/>
            <w:tcBorders>
              <w:top w:val="outset" w:sz="6" w:space="0" w:color="000000"/>
              <w:left w:val="outset" w:sz="6" w:space="0" w:color="000000"/>
              <w:bottom w:val="outset" w:sz="6" w:space="0" w:color="000000"/>
              <w:right w:val="outset" w:sz="6" w:space="0" w:color="000000"/>
            </w:tcBorders>
            <w:shd w:val="clear" w:color="auto" w:fill="FFFFFF"/>
            <w:vAlign w:val="bottom"/>
          </w:tcPr>
          <w:p w14:paraId="01439FDB" w14:textId="77777777" w:rsidR="00917F04" w:rsidRPr="00064341" w:rsidRDefault="00917F04" w:rsidP="00582C34">
            <w:pPr>
              <w:jc w:val="center"/>
              <w:rPr>
                <w:rFonts w:ascii="Arial" w:hAnsi="Arial" w:cs="Arial"/>
                <w:b/>
                <w:bCs/>
                <w:sz w:val="20"/>
                <w:szCs w:val="20"/>
              </w:rPr>
            </w:pPr>
            <w:r w:rsidRPr="00064341">
              <w:rPr>
                <w:rFonts w:ascii="Arial" w:hAnsi="Arial" w:cs="Arial"/>
                <w:b/>
                <w:bCs/>
                <w:sz w:val="20"/>
                <w:szCs w:val="20"/>
              </w:rPr>
              <w:t>Category</w:t>
            </w:r>
          </w:p>
        </w:tc>
        <w:tc>
          <w:tcPr>
            <w:tcW w:w="540" w:type="dxa"/>
            <w:tcBorders>
              <w:top w:val="outset" w:sz="6" w:space="0" w:color="000000"/>
              <w:left w:val="outset" w:sz="6" w:space="0" w:color="000000"/>
              <w:bottom w:val="outset" w:sz="6" w:space="0" w:color="000000"/>
              <w:right w:val="outset" w:sz="6" w:space="0" w:color="000000"/>
            </w:tcBorders>
            <w:shd w:val="clear" w:color="auto" w:fill="FFFFFF"/>
            <w:vAlign w:val="bottom"/>
          </w:tcPr>
          <w:p w14:paraId="1A584CE8" w14:textId="77777777" w:rsidR="00917F04" w:rsidRPr="00064341" w:rsidRDefault="00917F04" w:rsidP="00582C34">
            <w:pPr>
              <w:jc w:val="center"/>
              <w:rPr>
                <w:rFonts w:ascii="Arial" w:hAnsi="Arial" w:cs="Arial"/>
                <w:b/>
                <w:bCs/>
                <w:sz w:val="20"/>
                <w:szCs w:val="20"/>
              </w:rPr>
            </w:pPr>
            <w:r w:rsidRPr="00064341">
              <w:rPr>
                <w:rFonts w:ascii="Arial" w:hAnsi="Arial" w:cs="Arial"/>
                <w:b/>
                <w:bCs/>
                <w:sz w:val="20"/>
              </w:rPr>
              <w:t>#</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bottom"/>
          </w:tcPr>
          <w:p w14:paraId="488B2A89" w14:textId="77777777" w:rsidR="00917F04" w:rsidRPr="00064341" w:rsidRDefault="00917F04" w:rsidP="00582C34">
            <w:pPr>
              <w:jc w:val="center"/>
              <w:rPr>
                <w:rFonts w:ascii="Arial" w:hAnsi="Arial" w:cs="Arial"/>
                <w:b/>
                <w:bCs/>
                <w:sz w:val="20"/>
                <w:szCs w:val="20"/>
              </w:rPr>
            </w:pPr>
            <w:r w:rsidRPr="00064341">
              <w:rPr>
                <w:rFonts w:ascii="Arial" w:hAnsi="Arial" w:cs="Arial"/>
                <w:b/>
                <w:bCs/>
                <w:sz w:val="20"/>
                <w:szCs w:val="20"/>
              </w:rPr>
              <w:t>Indicator Name</w:t>
            </w:r>
          </w:p>
        </w:tc>
      </w:tr>
      <w:tr w:rsidR="00917F04" w:rsidRPr="00064341" w14:paraId="7A196966"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5B24510" w14:textId="77777777" w:rsidR="00917F04" w:rsidRPr="00064341" w:rsidRDefault="00917F04" w:rsidP="00582C34">
            <w:pPr>
              <w:rPr>
                <w:rFonts w:ascii="Arial" w:hAnsi="Arial" w:cs="Arial"/>
                <w:sz w:val="20"/>
                <w:szCs w:val="20"/>
              </w:rPr>
            </w:pPr>
            <w:r>
              <w:rPr>
                <w:rFonts w:ascii="Arial" w:hAnsi="Arial" w:cs="Arial"/>
                <w:sz w:val="20"/>
                <w:szCs w:val="20"/>
              </w:rPr>
              <w:t>Chemical</w:t>
            </w:r>
            <w:r w:rsidRPr="00064341">
              <w:rPr>
                <w:rFonts w:ascii="Arial" w:hAnsi="Arial" w:cs="Arial"/>
                <w:sz w:val="20"/>
                <w:szCs w:val="20"/>
              </w:rPr>
              <w:t xml:space="preserve"> Indicators</w:t>
            </w:r>
          </w:p>
          <w:p w14:paraId="53107A50" w14:textId="77777777" w:rsidR="00917F04" w:rsidRPr="00064341" w:rsidRDefault="00917F04" w:rsidP="00582C34">
            <w:pPr>
              <w:rPr>
                <w:rFonts w:ascii="Arial" w:hAnsi="Arial" w:cs="Arial"/>
                <w:sz w:val="20"/>
                <w:szCs w:val="20"/>
              </w:rPr>
            </w:pPr>
          </w:p>
          <w:p w14:paraId="3A312083"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measures specific water quality or chemistry parameters.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9B90614"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1</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1A2AE17E" w14:textId="77777777" w:rsidR="00917F04" w:rsidRPr="00064341" w:rsidRDefault="00917F04" w:rsidP="00582C34">
            <w:pPr>
              <w:rPr>
                <w:rFonts w:ascii="Arial" w:hAnsi="Arial" w:cs="Arial"/>
                <w:sz w:val="20"/>
                <w:szCs w:val="20"/>
              </w:rPr>
            </w:pPr>
            <w:r w:rsidRPr="00064341">
              <w:rPr>
                <w:rFonts w:ascii="Arial" w:hAnsi="Arial" w:cs="Arial"/>
                <w:sz w:val="20"/>
                <w:szCs w:val="20"/>
              </w:rPr>
              <w:t>Water quality pollutant constituent monitoring</w:t>
            </w:r>
          </w:p>
        </w:tc>
      </w:tr>
      <w:tr w:rsidR="00917F04" w:rsidRPr="00064341" w14:paraId="558293DB"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BED6AF6"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E2D316B"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2</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CD8560" w14:textId="77777777" w:rsidR="00917F04" w:rsidRPr="00064341" w:rsidRDefault="00917F04" w:rsidP="00582C34">
            <w:pPr>
              <w:rPr>
                <w:rFonts w:ascii="Arial" w:hAnsi="Arial" w:cs="Arial"/>
                <w:sz w:val="20"/>
                <w:szCs w:val="20"/>
              </w:rPr>
            </w:pPr>
            <w:r w:rsidRPr="00064341">
              <w:rPr>
                <w:rFonts w:ascii="Arial" w:hAnsi="Arial" w:cs="Arial"/>
                <w:sz w:val="20"/>
                <w:szCs w:val="20"/>
              </w:rPr>
              <w:t>Toxicity testing</w:t>
            </w:r>
          </w:p>
        </w:tc>
      </w:tr>
      <w:tr w:rsidR="00917F04" w:rsidRPr="00064341" w14:paraId="50D39E82"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D6F2C8D"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7D0CD797"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3</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B7A8CC" w14:textId="77777777" w:rsidR="00917F04" w:rsidRPr="00064341" w:rsidRDefault="00917F04" w:rsidP="00582C34">
            <w:pPr>
              <w:rPr>
                <w:rFonts w:ascii="Arial" w:hAnsi="Arial" w:cs="Arial"/>
                <w:sz w:val="20"/>
                <w:szCs w:val="20"/>
              </w:rPr>
            </w:pPr>
            <w:r w:rsidRPr="00064341">
              <w:rPr>
                <w:rFonts w:ascii="Arial" w:hAnsi="Arial" w:cs="Arial"/>
                <w:sz w:val="20"/>
                <w:szCs w:val="20"/>
              </w:rPr>
              <w:t>Loadings</w:t>
            </w:r>
          </w:p>
        </w:tc>
      </w:tr>
      <w:tr w:rsidR="00917F04" w:rsidRPr="00064341" w14:paraId="28A6E6E1"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174B991"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55FFCF6F"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4</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C5B468" w14:textId="77777777" w:rsidR="00917F04" w:rsidRPr="00064341" w:rsidRDefault="00917F04" w:rsidP="00582C34">
            <w:pPr>
              <w:rPr>
                <w:rFonts w:ascii="Arial" w:hAnsi="Arial" w:cs="Arial"/>
                <w:sz w:val="20"/>
                <w:szCs w:val="20"/>
              </w:rPr>
            </w:pPr>
            <w:r w:rsidRPr="00064341">
              <w:rPr>
                <w:rFonts w:ascii="Arial" w:hAnsi="Arial" w:cs="Arial"/>
                <w:sz w:val="20"/>
                <w:szCs w:val="20"/>
              </w:rPr>
              <w:t>Exceedance frequencies of water quality standards</w:t>
            </w:r>
          </w:p>
        </w:tc>
      </w:tr>
      <w:tr w:rsidR="00917F04" w:rsidRPr="00064341" w14:paraId="42844257"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5F40B33"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E5E659E"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5</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6D19D2" w14:textId="77777777" w:rsidR="00917F04" w:rsidRPr="00064341" w:rsidRDefault="00917F04" w:rsidP="00582C34">
            <w:pPr>
              <w:rPr>
                <w:rFonts w:ascii="Arial" w:hAnsi="Arial" w:cs="Arial"/>
                <w:sz w:val="20"/>
                <w:szCs w:val="20"/>
              </w:rPr>
            </w:pPr>
            <w:r w:rsidRPr="00064341">
              <w:rPr>
                <w:rFonts w:ascii="Arial" w:hAnsi="Arial" w:cs="Arial"/>
                <w:sz w:val="20"/>
                <w:szCs w:val="20"/>
              </w:rPr>
              <w:t>Sediment contamination</w:t>
            </w:r>
          </w:p>
        </w:tc>
      </w:tr>
      <w:tr w:rsidR="00917F04" w:rsidRPr="00064341" w14:paraId="0A0DB577"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6F1CE28"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657ECA77"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  6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2A33B0" w14:textId="77777777" w:rsidR="00917F04" w:rsidRPr="00064341" w:rsidRDefault="00917F04" w:rsidP="00582C34">
            <w:pPr>
              <w:rPr>
                <w:rFonts w:ascii="Arial" w:hAnsi="Arial" w:cs="Arial"/>
                <w:sz w:val="20"/>
                <w:szCs w:val="20"/>
              </w:rPr>
            </w:pPr>
            <w:r w:rsidRPr="00064341">
              <w:rPr>
                <w:rFonts w:ascii="Arial" w:hAnsi="Arial" w:cs="Arial"/>
                <w:sz w:val="20"/>
                <w:szCs w:val="20"/>
              </w:rPr>
              <w:t>Human health criteria</w:t>
            </w:r>
          </w:p>
        </w:tc>
      </w:tr>
      <w:tr w:rsidR="00917F04" w:rsidRPr="00064341" w14:paraId="75F2345A"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4AF7577E" w14:textId="77777777" w:rsidR="00917F04" w:rsidRPr="00064341" w:rsidRDefault="00917F04" w:rsidP="00582C34">
            <w:pPr>
              <w:rPr>
                <w:rFonts w:ascii="Arial" w:hAnsi="Arial" w:cs="Arial"/>
                <w:sz w:val="20"/>
                <w:szCs w:val="20"/>
              </w:rPr>
            </w:pPr>
            <w:r w:rsidRPr="00064341">
              <w:rPr>
                <w:rFonts w:ascii="Arial" w:hAnsi="Arial" w:cs="Arial"/>
                <w:sz w:val="20"/>
                <w:szCs w:val="20"/>
              </w:rPr>
              <w:t>Physical and Hydrological Indicators</w:t>
            </w:r>
          </w:p>
          <w:p w14:paraId="0DE45EA2" w14:textId="77777777" w:rsidR="00917F04" w:rsidRPr="00064341" w:rsidRDefault="00917F04" w:rsidP="00582C34">
            <w:pPr>
              <w:rPr>
                <w:rFonts w:ascii="Arial" w:hAnsi="Arial" w:cs="Arial"/>
                <w:sz w:val="20"/>
                <w:szCs w:val="20"/>
              </w:rPr>
            </w:pPr>
          </w:p>
          <w:p w14:paraId="0D0F28DF"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measures changes to or impacts on the physical environment.</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99FB972" w14:textId="77777777" w:rsidR="00917F04" w:rsidRPr="00064341" w:rsidRDefault="00917F04" w:rsidP="00582C34">
            <w:pPr>
              <w:jc w:val="center"/>
              <w:rPr>
                <w:rFonts w:ascii="Arial" w:hAnsi="Arial" w:cs="Arial"/>
                <w:sz w:val="20"/>
                <w:szCs w:val="20"/>
              </w:rPr>
            </w:pPr>
            <w:r w:rsidRPr="00064341">
              <w:rPr>
                <w:rFonts w:ascii="Arial" w:hAnsi="Arial" w:cs="Arial"/>
                <w:sz w:val="20"/>
                <w:szCs w:val="20"/>
              </w:rPr>
              <w:t>7</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1F9A1A5D" w14:textId="77777777" w:rsidR="00917F04" w:rsidRPr="00064341" w:rsidRDefault="00917F04" w:rsidP="00582C34">
            <w:pPr>
              <w:rPr>
                <w:rFonts w:ascii="Arial" w:hAnsi="Arial" w:cs="Arial"/>
                <w:sz w:val="20"/>
                <w:szCs w:val="20"/>
              </w:rPr>
            </w:pPr>
            <w:r w:rsidRPr="00064341">
              <w:rPr>
                <w:rFonts w:ascii="Arial" w:hAnsi="Arial" w:cs="Arial"/>
                <w:sz w:val="20"/>
                <w:szCs w:val="20"/>
              </w:rPr>
              <w:t>Stream widening/downcutting</w:t>
            </w:r>
            <w:r>
              <w:rPr>
                <w:rFonts w:ascii="Arial" w:hAnsi="Arial" w:cs="Arial"/>
                <w:sz w:val="20"/>
                <w:szCs w:val="20"/>
              </w:rPr>
              <w:t xml:space="preserve"> (</w:t>
            </w:r>
            <w:proofErr w:type="spellStart"/>
            <w:r>
              <w:rPr>
                <w:rFonts w:ascii="Arial" w:hAnsi="Arial" w:cs="Arial"/>
                <w:sz w:val="20"/>
                <w:szCs w:val="20"/>
              </w:rPr>
              <w:t>Hydromorphology</w:t>
            </w:r>
            <w:proofErr w:type="spellEnd"/>
            <w:r>
              <w:rPr>
                <w:rFonts w:ascii="Arial" w:hAnsi="Arial" w:cs="Arial"/>
                <w:sz w:val="20"/>
                <w:szCs w:val="20"/>
              </w:rPr>
              <w:t>)</w:t>
            </w:r>
          </w:p>
        </w:tc>
      </w:tr>
      <w:tr w:rsidR="005B559C" w:rsidRPr="00064341" w14:paraId="59DE4576"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tcPr>
          <w:p w14:paraId="4C378005" w14:textId="77777777" w:rsidR="005B559C" w:rsidRPr="00064341" w:rsidRDefault="005B559C"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8370C2C" w14:textId="653C0D5C" w:rsidR="005B559C" w:rsidRPr="00064341" w:rsidRDefault="00585AB0" w:rsidP="00582C34">
            <w:pPr>
              <w:jc w:val="center"/>
              <w:rPr>
                <w:rFonts w:ascii="Arial" w:hAnsi="Arial" w:cs="Arial"/>
                <w:sz w:val="20"/>
                <w:szCs w:val="20"/>
              </w:rPr>
            </w:pPr>
            <w:r>
              <w:rPr>
                <w:rFonts w:ascii="Arial" w:hAnsi="Arial" w:cs="Arial"/>
                <w:sz w:val="20"/>
                <w:szCs w:val="20"/>
              </w:rPr>
              <w:t>8</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42DAAAFB" w14:textId="69EAC33A" w:rsidR="005B559C" w:rsidRPr="00064341" w:rsidRDefault="00242099" w:rsidP="00582C34">
            <w:pPr>
              <w:rPr>
                <w:rFonts w:ascii="Arial" w:hAnsi="Arial" w:cs="Arial"/>
                <w:sz w:val="20"/>
                <w:szCs w:val="20"/>
              </w:rPr>
            </w:pPr>
            <w:r>
              <w:rPr>
                <w:rFonts w:ascii="Arial" w:hAnsi="Arial" w:cs="Arial"/>
                <w:sz w:val="20"/>
                <w:szCs w:val="20"/>
              </w:rPr>
              <w:t>Erosion Rates</w:t>
            </w:r>
            <w:r w:rsidR="00AB1E83">
              <w:rPr>
                <w:rFonts w:ascii="Arial" w:hAnsi="Arial" w:cs="Arial"/>
                <w:sz w:val="20"/>
                <w:szCs w:val="20"/>
              </w:rPr>
              <w:t xml:space="preserve"> (BANCs), Bank Erosion Hazard Index (BEHI)</w:t>
            </w:r>
          </w:p>
        </w:tc>
      </w:tr>
      <w:tr w:rsidR="00917F04" w:rsidRPr="00064341" w14:paraId="10692B6D"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CF6757"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ABC5E2F" w14:textId="6EDA4F4F" w:rsidR="00917F04" w:rsidRPr="00064341" w:rsidRDefault="00585AB0" w:rsidP="00582C34">
            <w:pPr>
              <w:jc w:val="center"/>
              <w:rPr>
                <w:rFonts w:ascii="Arial" w:hAnsi="Arial" w:cs="Arial"/>
                <w:sz w:val="20"/>
                <w:szCs w:val="20"/>
              </w:rPr>
            </w:pPr>
            <w:r>
              <w:rPr>
                <w:rFonts w:ascii="Arial" w:hAnsi="Arial" w:cs="Arial"/>
                <w:sz w:val="20"/>
                <w:szCs w:val="20"/>
              </w:rPr>
              <w:t>9</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75E1ED" w14:textId="7F3C9032" w:rsidR="00917F04" w:rsidRPr="00064341" w:rsidRDefault="00B13FC8" w:rsidP="00582C34">
            <w:pPr>
              <w:rPr>
                <w:rFonts w:ascii="Arial" w:hAnsi="Arial" w:cs="Arial"/>
                <w:sz w:val="20"/>
                <w:szCs w:val="20"/>
              </w:rPr>
            </w:pPr>
            <w:r>
              <w:rPr>
                <w:rFonts w:ascii="Arial" w:hAnsi="Arial" w:cs="Arial"/>
                <w:sz w:val="20"/>
                <w:szCs w:val="20"/>
              </w:rPr>
              <w:t xml:space="preserve">Instream </w:t>
            </w:r>
            <w:r w:rsidR="00917F04" w:rsidRPr="00064341">
              <w:rPr>
                <w:rFonts w:ascii="Arial" w:hAnsi="Arial" w:cs="Arial"/>
                <w:sz w:val="20"/>
                <w:szCs w:val="20"/>
              </w:rPr>
              <w:t>habitat monitoring</w:t>
            </w:r>
          </w:p>
        </w:tc>
      </w:tr>
      <w:tr w:rsidR="00917F04" w:rsidRPr="00064341" w14:paraId="5832F1D0"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B39E69"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5ED0E341" w14:textId="64C845E0" w:rsidR="00917F04" w:rsidRPr="00064341" w:rsidRDefault="00917F04" w:rsidP="00582C34">
            <w:pPr>
              <w:jc w:val="center"/>
              <w:rPr>
                <w:rFonts w:ascii="Arial" w:hAnsi="Arial" w:cs="Arial"/>
                <w:sz w:val="20"/>
                <w:szCs w:val="20"/>
              </w:rPr>
            </w:pPr>
            <w:r w:rsidRPr="00064341">
              <w:rPr>
                <w:rFonts w:ascii="Arial" w:hAnsi="Arial" w:cs="Arial"/>
                <w:sz w:val="20"/>
                <w:szCs w:val="20"/>
              </w:rPr>
              <w:t>  </w:t>
            </w:r>
            <w:r w:rsidR="00585AB0">
              <w:rPr>
                <w:rFonts w:ascii="Arial" w:hAnsi="Arial" w:cs="Arial"/>
                <w:sz w:val="20"/>
                <w:szCs w:val="20"/>
              </w:rPr>
              <w:t>10</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AB2EE6" w14:textId="77777777" w:rsidR="00917F04" w:rsidRPr="00064341" w:rsidRDefault="00917F04" w:rsidP="00582C34">
            <w:pPr>
              <w:rPr>
                <w:rFonts w:ascii="Arial" w:hAnsi="Arial" w:cs="Arial"/>
                <w:sz w:val="20"/>
                <w:szCs w:val="20"/>
              </w:rPr>
            </w:pPr>
            <w:r w:rsidRPr="00064341">
              <w:rPr>
                <w:rFonts w:ascii="Arial" w:hAnsi="Arial" w:cs="Arial"/>
                <w:sz w:val="20"/>
                <w:szCs w:val="20"/>
              </w:rPr>
              <w:t>Impacted dry weather flows</w:t>
            </w:r>
            <w:r>
              <w:rPr>
                <w:rFonts w:ascii="Arial" w:hAnsi="Arial" w:cs="Arial"/>
                <w:sz w:val="20"/>
                <w:szCs w:val="20"/>
              </w:rPr>
              <w:t xml:space="preserve"> (Flashiness Index)</w:t>
            </w:r>
          </w:p>
        </w:tc>
      </w:tr>
      <w:tr w:rsidR="00917F04" w:rsidRPr="00064341" w14:paraId="4C24B0E2"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573A49C"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307ECBAA" w14:textId="1B26B832"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1</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580E2E" w14:textId="77777777" w:rsidR="00917F04" w:rsidRPr="00064341" w:rsidRDefault="00917F04" w:rsidP="00582C34">
            <w:pPr>
              <w:rPr>
                <w:rFonts w:ascii="Arial" w:hAnsi="Arial" w:cs="Arial"/>
                <w:sz w:val="20"/>
                <w:szCs w:val="20"/>
              </w:rPr>
            </w:pPr>
            <w:r w:rsidRPr="00064341">
              <w:rPr>
                <w:rFonts w:ascii="Arial" w:hAnsi="Arial" w:cs="Arial"/>
                <w:sz w:val="20"/>
                <w:szCs w:val="20"/>
              </w:rPr>
              <w:t>Increased flooding frequency</w:t>
            </w:r>
          </w:p>
        </w:tc>
      </w:tr>
      <w:tr w:rsidR="00B13FC8" w:rsidRPr="00064341" w14:paraId="18BC6C01"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04EA8F3" w14:textId="77777777" w:rsidR="00B13FC8" w:rsidRPr="00064341" w:rsidRDefault="00B13FC8"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34B43EB5" w14:textId="23DF5DA2" w:rsidR="00B13FC8" w:rsidRPr="00064341" w:rsidRDefault="00B13FC8" w:rsidP="00582C34">
            <w:pPr>
              <w:jc w:val="center"/>
              <w:rPr>
                <w:rFonts w:ascii="Arial" w:hAnsi="Arial" w:cs="Arial"/>
                <w:sz w:val="20"/>
                <w:szCs w:val="20"/>
              </w:rPr>
            </w:pPr>
            <w:r>
              <w:rPr>
                <w:rFonts w:ascii="Arial" w:hAnsi="Arial" w:cs="Arial"/>
                <w:sz w:val="20"/>
                <w:szCs w:val="20"/>
              </w:rPr>
              <w:t>1</w:t>
            </w:r>
            <w:r w:rsidR="00585AB0">
              <w:rPr>
                <w:rFonts w:ascii="Arial" w:hAnsi="Arial" w:cs="Arial"/>
                <w:sz w:val="20"/>
                <w:szCs w:val="20"/>
              </w:rPr>
              <w:t>2</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663B9" w14:textId="3E05CE03" w:rsidR="00B13FC8" w:rsidRPr="00064341" w:rsidRDefault="005B559C" w:rsidP="00582C34">
            <w:pPr>
              <w:rPr>
                <w:rFonts w:ascii="Arial" w:hAnsi="Arial" w:cs="Arial"/>
                <w:sz w:val="20"/>
                <w:szCs w:val="20"/>
              </w:rPr>
            </w:pPr>
            <w:r>
              <w:rPr>
                <w:rFonts w:ascii="Arial" w:hAnsi="Arial" w:cs="Arial"/>
                <w:sz w:val="20"/>
                <w:szCs w:val="20"/>
              </w:rPr>
              <w:t>Percent impervious surface of watershed area</w:t>
            </w:r>
          </w:p>
        </w:tc>
      </w:tr>
      <w:tr w:rsidR="00917F04" w:rsidRPr="00064341" w14:paraId="58FA1D2B"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6A2B474"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AF1A4A1" w14:textId="3F412E8D"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3</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4569D6" w14:textId="77777777" w:rsidR="00917F04" w:rsidRPr="00064341" w:rsidRDefault="00917F04" w:rsidP="00582C34">
            <w:pPr>
              <w:rPr>
                <w:rFonts w:ascii="Arial" w:hAnsi="Arial" w:cs="Arial"/>
                <w:sz w:val="20"/>
                <w:szCs w:val="20"/>
              </w:rPr>
            </w:pPr>
            <w:r w:rsidRPr="00064341">
              <w:rPr>
                <w:rFonts w:ascii="Arial" w:hAnsi="Arial" w:cs="Arial"/>
                <w:sz w:val="20"/>
                <w:szCs w:val="20"/>
              </w:rPr>
              <w:t>Stream temperature monitoring</w:t>
            </w:r>
          </w:p>
        </w:tc>
      </w:tr>
      <w:tr w:rsidR="00917F04" w:rsidRPr="00064341" w14:paraId="28BED0BF"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0E3DE014" w14:textId="77777777" w:rsidR="00917F04" w:rsidRPr="00064341" w:rsidRDefault="00917F04" w:rsidP="00582C34">
            <w:pPr>
              <w:rPr>
                <w:rFonts w:ascii="Arial" w:hAnsi="Arial" w:cs="Arial"/>
                <w:sz w:val="20"/>
                <w:szCs w:val="20"/>
              </w:rPr>
            </w:pPr>
            <w:r w:rsidRPr="00064341">
              <w:rPr>
                <w:rFonts w:ascii="Arial" w:hAnsi="Arial" w:cs="Arial"/>
                <w:sz w:val="20"/>
                <w:szCs w:val="20"/>
              </w:rPr>
              <w:t>Biological Indicators</w:t>
            </w:r>
          </w:p>
          <w:p w14:paraId="76CA107E" w14:textId="77777777" w:rsidR="00917F04" w:rsidRPr="00064341" w:rsidRDefault="00917F04" w:rsidP="00582C34">
            <w:pPr>
              <w:rPr>
                <w:rFonts w:ascii="Arial" w:hAnsi="Arial" w:cs="Arial"/>
                <w:sz w:val="20"/>
                <w:szCs w:val="20"/>
              </w:rPr>
            </w:pPr>
          </w:p>
          <w:p w14:paraId="40E79893"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uses biological communities to measure changes to or impacts on biological parameters.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FD52156" w14:textId="1A03A48F" w:rsidR="00917F04" w:rsidRPr="00064341" w:rsidRDefault="00917F04" w:rsidP="00582C34">
            <w:pPr>
              <w:jc w:val="center"/>
              <w:rPr>
                <w:rFonts w:ascii="Arial" w:hAnsi="Arial" w:cs="Arial"/>
                <w:sz w:val="20"/>
                <w:szCs w:val="20"/>
              </w:rPr>
            </w:pPr>
            <w:r w:rsidRPr="00064341">
              <w:rPr>
                <w:rFonts w:ascii="Arial" w:hAnsi="Arial" w:cs="Arial"/>
                <w:sz w:val="20"/>
                <w:szCs w:val="20"/>
              </w:rPr>
              <w:lastRenderedPageBreak/>
              <w:t>1</w:t>
            </w:r>
            <w:r w:rsidR="00585AB0">
              <w:rPr>
                <w:rFonts w:ascii="Arial" w:hAnsi="Arial" w:cs="Arial"/>
                <w:sz w:val="20"/>
                <w:szCs w:val="20"/>
              </w:rPr>
              <w:t>4</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7E6CA339" w14:textId="77777777" w:rsidR="00917F04" w:rsidRPr="00064341" w:rsidRDefault="00917F04" w:rsidP="00582C34">
            <w:pPr>
              <w:rPr>
                <w:rFonts w:ascii="Arial" w:hAnsi="Arial" w:cs="Arial"/>
                <w:sz w:val="20"/>
                <w:szCs w:val="20"/>
              </w:rPr>
            </w:pPr>
            <w:r w:rsidRPr="00064341">
              <w:rPr>
                <w:rFonts w:ascii="Arial" w:hAnsi="Arial" w:cs="Arial"/>
                <w:sz w:val="20"/>
                <w:szCs w:val="20"/>
              </w:rPr>
              <w:t>Fish assemblage</w:t>
            </w:r>
          </w:p>
        </w:tc>
      </w:tr>
      <w:tr w:rsidR="00917F04" w:rsidRPr="00064341" w14:paraId="5168402F"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B5AFFC9"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2D13980A" w14:textId="03F67EA1"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5</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BC7F30" w14:textId="77777777" w:rsidR="00917F04" w:rsidRPr="00064341" w:rsidRDefault="00917F04" w:rsidP="00582C34">
            <w:pPr>
              <w:rPr>
                <w:rFonts w:ascii="Arial" w:hAnsi="Arial" w:cs="Arial"/>
                <w:sz w:val="20"/>
                <w:szCs w:val="20"/>
              </w:rPr>
            </w:pPr>
            <w:r w:rsidRPr="00064341">
              <w:rPr>
                <w:rFonts w:ascii="Arial" w:hAnsi="Arial" w:cs="Arial"/>
                <w:sz w:val="20"/>
                <w:szCs w:val="20"/>
              </w:rPr>
              <w:t>Macroinvertebrate assemblage</w:t>
            </w:r>
          </w:p>
        </w:tc>
      </w:tr>
      <w:tr w:rsidR="00917F04" w:rsidRPr="00064341" w14:paraId="4589B8DA"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7732C8F"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881297E" w14:textId="0ABDD006"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6</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217B72" w14:textId="77777777" w:rsidR="00917F04" w:rsidRPr="00064341" w:rsidRDefault="00917F04" w:rsidP="00582C34">
            <w:pPr>
              <w:rPr>
                <w:rFonts w:ascii="Arial" w:hAnsi="Arial" w:cs="Arial"/>
                <w:sz w:val="20"/>
                <w:szCs w:val="20"/>
              </w:rPr>
            </w:pPr>
            <w:r w:rsidRPr="00064341">
              <w:rPr>
                <w:rFonts w:ascii="Arial" w:hAnsi="Arial" w:cs="Arial"/>
                <w:sz w:val="20"/>
                <w:szCs w:val="20"/>
              </w:rPr>
              <w:t>Single species indicator</w:t>
            </w:r>
          </w:p>
        </w:tc>
      </w:tr>
      <w:tr w:rsidR="00917F04" w:rsidRPr="00064341" w14:paraId="760550C1"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F856760"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4BDBA218" w14:textId="35D21ECA"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7</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E652DA" w14:textId="77777777" w:rsidR="00917F04" w:rsidRPr="00064341" w:rsidRDefault="00917F04" w:rsidP="00582C34">
            <w:pPr>
              <w:rPr>
                <w:rFonts w:ascii="Arial" w:hAnsi="Arial" w:cs="Arial"/>
                <w:sz w:val="20"/>
                <w:szCs w:val="20"/>
              </w:rPr>
            </w:pPr>
            <w:r w:rsidRPr="00064341">
              <w:rPr>
                <w:rFonts w:ascii="Arial" w:hAnsi="Arial" w:cs="Arial"/>
                <w:sz w:val="20"/>
                <w:szCs w:val="20"/>
              </w:rPr>
              <w:t>Composite indicator</w:t>
            </w:r>
          </w:p>
        </w:tc>
      </w:tr>
      <w:tr w:rsidR="00917F04" w:rsidRPr="00064341" w14:paraId="61D0376C"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4F7FAF8"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7863C37F" w14:textId="23EF3397"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8</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FE350" w14:textId="77777777" w:rsidR="00917F04" w:rsidRPr="00064341" w:rsidRDefault="00917F04" w:rsidP="00582C34">
            <w:pPr>
              <w:rPr>
                <w:rFonts w:ascii="Arial" w:hAnsi="Arial" w:cs="Arial"/>
                <w:sz w:val="20"/>
                <w:szCs w:val="20"/>
              </w:rPr>
            </w:pPr>
            <w:r w:rsidRPr="00064341">
              <w:rPr>
                <w:rFonts w:ascii="Arial" w:hAnsi="Arial" w:cs="Arial"/>
                <w:sz w:val="20"/>
                <w:szCs w:val="20"/>
              </w:rPr>
              <w:t>Other biological indicators</w:t>
            </w:r>
          </w:p>
        </w:tc>
      </w:tr>
      <w:tr w:rsidR="00917F04" w:rsidRPr="00064341" w14:paraId="49282577"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0BEB0F64" w14:textId="77777777" w:rsidR="00917F04" w:rsidRPr="00064341" w:rsidRDefault="00917F04" w:rsidP="00582C34">
            <w:pPr>
              <w:rPr>
                <w:rFonts w:ascii="Arial" w:hAnsi="Arial" w:cs="Arial"/>
                <w:sz w:val="20"/>
                <w:szCs w:val="20"/>
              </w:rPr>
            </w:pPr>
            <w:r w:rsidRPr="00064341">
              <w:rPr>
                <w:rFonts w:ascii="Arial" w:hAnsi="Arial" w:cs="Arial"/>
                <w:sz w:val="20"/>
                <w:szCs w:val="20"/>
              </w:rPr>
              <w:t>Social Indicators</w:t>
            </w:r>
          </w:p>
          <w:p w14:paraId="53BA2B0C" w14:textId="77777777" w:rsidR="00917F04" w:rsidRPr="00064341" w:rsidRDefault="00917F04" w:rsidP="00582C34">
            <w:pPr>
              <w:rPr>
                <w:rFonts w:ascii="Arial" w:hAnsi="Arial" w:cs="Arial"/>
                <w:sz w:val="20"/>
                <w:szCs w:val="20"/>
              </w:rPr>
            </w:pPr>
          </w:p>
          <w:p w14:paraId="28123C49"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uses responses to surveys, questionnaires, and the like to assess various parameters.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5E9F7696" w14:textId="12B1D3FC" w:rsidR="00917F04" w:rsidRPr="00064341" w:rsidRDefault="00917F04" w:rsidP="00582C34">
            <w:pPr>
              <w:jc w:val="center"/>
              <w:rPr>
                <w:rFonts w:ascii="Arial" w:hAnsi="Arial" w:cs="Arial"/>
                <w:sz w:val="20"/>
                <w:szCs w:val="20"/>
              </w:rPr>
            </w:pPr>
            <w:r w:rsidRPr="00064341">
              <w:rPr>
                <w:rFonts w:ascii="Arial" w:hAnsi="Arial" w:cs="Arial"/>
                <w:sz w:val="20"/>
                <w:szCs w:val="20"/>
              </w:rPr>
              <w:t>1</w:t>
            </w:r>
            <w:r w:rsidR="00585AB0">
              <w:rPr>
                <w:rFonts w:ascii="Arial" w:hAnsi="Arial" w:cs="Arial"/>
                <w:sz w:val="20"/>
                <w:szCs w:val="20"/>
              </w:rPr>
              <w:t>9</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26954FEE" w14:textId="77777777" w:rsidR="00917F04" w:rsidRPr="00064341" w:rsidRDefault="00917F04" w:rsidP="00582C34">
            <w:pPr>
              <w:rPr>
                <w:rFonts w:ascii="Arial" w:hAnsi="Arial" w:cs="Arial"/>
                <w:sz w:val="20"/>
                <w:szCs w:val="20"/>
              </w:rPr>
            </w:pPr>
            <w:r w:rsidRPr="00064341">
              <w:rPr>
                <w:rFonts w:ascii="Arial" w:hAnsi="Arial" w:cs="Arial"/>
                <w:sz w:val="20"/>
                <w:szCs w:val="20"/>
              </w:rPr>
              <w:t>Public attitude surveys</w:t>
            </w:r>
          </w:p>
        </w:tc>
      </w:tr>
      <w:tr w:rsidR="00917F04" w:rsidRPr="00064341" w14:paraId="4568BFD6"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4777F8E"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27655A02" w14:textId="1E20C5C6" w:rsidR="00917F04" w:rsidRPr="00064341" w:rsidRDefault="00585AB0" w:rsidP="00582C34">
            <w:pPr>
              <w:jc w:val="center"/>
              <w:rPr>
                <w:rFonts w:ascii="Arial" w:hAnsi="Arial" w:cs="Arial"/>
                <w:sz w:val="20"/>
                <w:szCs w:val="20"/>
              </w:rPr>
            </w:pPr>
            <w:r>
              <w:rPr>
                <w:rFonts w:ascii="Arial" w:hAnsi="Arial" w:cs="Arial"/>
                <w:sz w:val="20"/>
                <w:szCs w:val="20"/>
              </w:rPr>
              <w:t>20</w:t>
            </w:r>
            <w:r w:rsidR="00917F04"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3AB618" w14:textId="77777777" w:rsidR="00917F04" w:rsidRPr="00064341" w:rsidRDefault="00917F04" w:rsidP="00582C34">
            <w:pPr>
              <w:rPr>
                <w:rFonts w:ascii="Arial" w:hAnsi="Arial" w:cs="Arial"/>
                <w:sz w:val="20"/>
                <w:szCs w:val="20"/>
              </w:rPr>
            </w:pPr>
            <w:r w:rsidRPr="00064341">
              <w:rPr>
                <w:rFonts w:ascii="Arial" w:hAnsi="Arial" w:cs="Arial"/>
                <w:sz w:val="20"/>
                <w:szCs w:val="20"/>
              </w:rPr>
              <w:t>Public involvement and monitoring</w:t>
            </w:r>
          </w:p>
        </w:tc>
      </w:tr>
      <w:tr w:rsidR="00917F04" w:rsidRPr="00064341" w14:paraId="7B4756C2"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E945E2A"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7CED60E6" w14:textId="24E6005D"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1</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AB4A1F" w14:textId="77777777" w:rsidR="00917F04" w:rsidRPr="00064341" w:rsidRDefault="00917F04" w:rsidP="00582C34">
            <w:pPr>
              <w:rPr>
                <w:rFonts w:ascii="Arial" w:hAnsi="Arial" w:cs="Arial"/>
                <w:sz w:val="20"/>
                <w:szCs w:val="20"/>
              </w:rPr>
            </w:pPr>
            <w:r w:rsidRPr="00064341">
              <w:rPr>
                <w:rFonts w:ascii="Arial" w:hAnsi="Arial" w:cs="Arial"/>
                <w:sz w:val="20"/>
                <w:szCs w:val="20"/>
              </w:rPr>
              <w:t>User perception</w:t>
            </w:r>
          </w:p>
        </w:tc>
      </w:tr>
      <w:tr w:rsidR="00917F04" w:rsidRPr="00064341" w14:paraId="09551E6B"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7AD845F6" w14:textId="77777777" w:rsidR="00917F04" w:rsidRPr="00064341" w:rsidRDefault="00917F04" w:rsidP="00582C34">
            <w:pPr>
              <w:rPr>
                <w:rFonts w:ascii="Arial" w:hAnsi="Arial" w:cs="Arial"/>
                <w:sz w:val="20"/>
                <w:szCs w:val="20"/>
              </w:rPr>
            </w:pPr>
            <w:r w:rsidRPr="00064341">
              <w:rPr>
                <w:rFonts w:ascii="Arial" w:hAnsi="Arial" w:cs="Arial"/>
                <w:sz w:val="20"/>
                <w:szCs w:val="20"/>
              </w:rPr>
              <w:t>Programmatic Indicators</w:t>
            </w:r>
          </w:p>
          <w:p w14:paraId="5600E760" w14:textId="77777777" w:rsidR="00917F04" w:rsidRPr="00064341" w:rsidRDefault="00917F04" w:rsidP="00582C34">
            <w:pPr>
              <w:rPr>
                <w:rFonts w:ascii="Arial" w:hAnsi="Arial" w:cs="Arial"/>
                <w:sz w:val="20"/>
                <w:szCs w:val="20"/>
              </w:rPr>
            </w:pPr>
          </w:p>
          <w:p w14:paraId="7BB93533"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quantifies various non-aquatic parameters for measuring program activities.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B3AD1E1" w14:textId="2F94871D"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2</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6A924B06" w14:textId="77777777" w:rsidR="00917F04" w:rsidRPr="00064341" w:rsidRDefault="00917F04" w:rsidP="00582C34">
            <w:pPr>
              <w:rPr>
                <w:rFonts w:ascii="Arial" w:hAnsi="Arial" w:cs="Arial"/>
                <w:sz w:val="20"/>
                <w:szCs w:val="20"/>
              </w:rPr>
            </w:pPr>
            <w:r w:rsidRPr="00064341">
              <w:rPr>
                <w:rFonts w:ascii="Arial" w:hAnsi="Arial" w:cs="Arial"/>
                <w:sz w:val="20"/>
                <w:szCs w:val="20"/>
              </w:rPr>
              <w:t>Number of illicit connections identified/corrected</w:t>
            </w:r>
          </w:p>
        </w:tc>
      </w:tr>
      <w:tr w:rsidR="00917F04" w:rsidRPr="00064341" w14:paraId="25B40464"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17C9E4E"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44D1C8FD" w14:textId="3AAA9690"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3</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1863A8" w14:textId="77777777" w:rsidR="00917F04" w:rsidRPr="00064341" w:rsidRDefault="00917F04" w:rsidP="00582C34">
            <w:pPr>
              <w:rPr>
                <w:rFonts w:ascii="Arial" w:hAnsi="Arial" w:cs="Arial"/>
                <w:sz w:val="20"/>
                <w:szCs w:val="20"/>
              </w:rPr>
            </w:pPr>
            <w:r w:rsidRPr="00064341">
              <w:rPr>
                <w:rFonts w:ascii="Arial" w:hAnsi="Arial" w:cs="Arial"/>
                <w:sz w:val="20"/>
                <w:szCs w:val="20"/>
              </w:rPr>
              <w:t xml:space="preserve">Number of BMPs installed, </w:t>
            </w:r>
            <w:proofErr w:type="gramStart"/>
            <w:r w:rsidRPr="00064341">
              <w:rPr>
                <w:rFonts w:ascii="Arial" w:hAnsi="Arial" w:cs="Arial"/>
                <w:sz w:val="20"/>
                <w:szCs w:val="20"/>
              </w:rPr>
              <w:t>inspected</w:t>
            </w:r>
            <w:proofErr w:type="gramEnd"/>
            <w:r w:rsidRPr="00064341">
              <w:rPr>
                <w:rFonts w:ascii="Arial" w:hAnsi="Arial" w:cs="Arial"/>
                <w:sz w:val="20"/>
                <w:szCs w:val="20"/>
              </w:rPr>
              <w:t xml:space="preserve"> and maintained</w:t>
            </w:r>
          </w:p>
        </w:tc>
      </w:tr>
      <w:tr w:rsidR="00917F04" w:rsidRPr="00064341" w14:paraId="27747BDC"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6193A70"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10E38074" w14:textId="7EAA596C"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4</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C3AA9A" w14:textId="77777777" w:rsidR="00917F04" w:rsidRPr="00064341" w:rsidRDefault="00917F04" w:rsidP="00582C34">
            <w:pPr>
              <w:rPr>
                <w:rFonts w:ascii="Arial" w:hAnsi="Arial" w:cs="Arial"/>
                <w:sz w:val="20"/>
                <w:szCs w:val="20"/>
              </w:rPr>
            </w:pPr>
            <w:r w:rsidRPr="00064341">
              <w:rPr>
                <w:rFonts w:ascii="Arial" w:hAnsi="Arial" w:cs="Arial"/>
                <w:sz w:val="20"/>
                <w:szCs w:val="20"/>
              </w:rPr>
              <w:t>Permitting and compliance</w:t>
            </w:r>
          </w:p>
        </w:tc>
      </w:tr>
      <w:tr w:rsidR="00917F04" w:rsidRPr="00064341" w14:paraId="4BFBAA84"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C07D51"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05946778" w14:textId="664963E6"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5</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520E4F" w14:textId="77777777" w:rsidR="00917F04" w:rsidRPr="00064341" w:rsidRDefault="00917F04" w:rsidP="00582C34">
            <w:pPr>
              <w:rPr>
                <w:rFonts w:ascii="Arial" w:hAnsi="Arial" w:cs="Arial"/>
                <w:sz w:val="20"/>
                <w:szCs w:val="20"/>
              </w:rPr>
            </w:pPr>
            <w:r w:rsidRPr="00064341">
              <w:rPr>
                <w:rFonts w:ascii="Arial" w:hAnsi="Arial" w:cs="Arial"/>
                <w:sz w:val="20"/>
                <w:szCs w:val="20"/>
              </w:rPr>
              <w:t>Growth and development</w:t>
            </w:r>
          </w:p>
        </w:tc>
      </w:tr>
      <w:tr w:rsidR="00917F04" w:rsidRPr="00064341" w14:paraId="51A65BC1" w14:textId="77777777" w:rsidTr="005B559C">
        <w:trPr>
          <w:tblCellSpacing w:w="0" w:type="dxa"/>
          <w:jc w:val="center"/>
        </w:trPr>
        <w:tc>
          <w:tcPr>
            <w:tcW w:w="3717" w:type="dxa"/>
            <w:vMerge w:val="restart"/>
            <w:tcBorders>
              <w:top w:val="outset" w:sz="6" w:space="0" w:color="000000"/>
              <w:left w:val="outset" w:sz="6" w:space="0" w:color="000000"/>
              <w:bottom w:val="outset" w:sz="6" w:space="0" w:color="000000"/>
              <w:right w:val="outset" w:sz="6" w:space="0" w:color="000000"/>
            </w:tcBorders>
            <w:shd w:val="clear" w:color="auto" w:fill="FFFFFF"/>
          </w:tcPr>
          <w:p w14:paraId="10C95E2D" w14:textId="77777777" w:rsidR="00917F04" w:rsidRPr="00064341" w:rsidRDefault="00917F04" w:rsidP="00582C34">
            <w:pPr>
              <w:rPr>
                <w:rFonts w:ascii="Arial" w:hAnsi="Arial" w:cs="Arial"/>
                <w:sz w:val="20"/>
                <w:szCs w:val="20"/>
              </w:rPr>
            </w:pPr>
            <w:r w:rsidRPr="00064341">
              <w:rPr>
                <w:rFonts w:ascii="Arial" w:hAnsi="Arial" w:cs="Arial"/>
                <w:sz w:val="20"/>
                <w:szCs w:val="20"/>
              </w:rPr>
              <w:t>Site Indicators</w:t>
            </w:r>
          </w:p>
          <w:p w14:paraId="182E9E1F" w14:textId="77777777" w:rsidR="00917F04" w:rsidRPr="00064341" w:rsidRDefault="00917F04" w:rsidP="00582C34">
            <w:pPr>
              <w:rPr>
                <w:rFonts w:ascii="Arial" w:hAnsi="Arial" w:cs="Arial"/>
                <w:sz w:val="20"/>
                <w:szCs w:val="20"/>
              </w:rPr>
            </w:pPr>
            <w:r w:rsidRPr="00064341">
              <w:rPr>
                <w:rFonts w:ascii="Arial" w:hAnsi="Arial" w:cs="Arial"/>
                <w:sz w:val="20"/>
                <w:szCs w:val="20"/>
              </w:rPr>
              <w:t>This group of indicators assesses specific conditions at the site level.</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4F74C076" w14:textId="61CABA04"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6</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tcPr>
          <w:p w14:paraId="4D08475B" w14:textId="77777777" w:rsidR="00917F04" w:rsidRPr="00064341" w:rsidRDefault="00917F04" w:rsidP="00582C34">
            <w:pPr>
              <w:rPr>
                <w:rFonts w:ascii="Arial" w:hAnsi="Arial" w:cs="Arial"/>
                <w:sz w:val="20"/>
                <w:szCs w:val="20"/>
              </w:rPr>
            </w:pPr>
            <w:r w:rsidRPr="00064341">
              <w:rPr>
                <w:rFonts w:ascii="Arial" w:hAnsi="Arial" w:cs="Arial"/>
                <w:sz w:val="20"/>
                <w:szCs w:val="20"/>
              </w:rPr>
              <w:t>BMP performance monitoring</w:t>
            </w:r>
          </w:p>
        </w:tc>
      </w:tr>
      <w:tr w:rsidR="00917F04" w:rsidRPr="00064341" w14:paraId="0C473C13" w14:textId="77777777" w:rsidTr="005B559C">
        <w:trPr>
          <w:tblCellSpacing w:w="0" w:type="dxa"/>
          <w:jc w:val="center"/>
        </w:trPr>
        <w:tc>
          <w:tcPr>
            <w:tcW w:w="3717"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61AD1F4" w14:textId="77777777" w:rsidR="00917F04" w:rsidRPr="00064341" w:rsidRDefault="00917F04" w:rsidP="00582C34">
            <w:pPr>
              <w:rPr>
                <w:rFonts w:ascii="Arial" w:hAnsi="Arial" w:cs="Arial"/>
                <w:sz w:val="20"/>
                <w:szCs w:val="20"/>
              </w:rPr>
            </w:pPr>
          </w:p>
        </w:tc>
        <w:tc>
          <w:tcPr>
            <w:tcW w:w="540" w:type="dxa"/>
            <w:tcBorders>
              <w:top w:val="outset" w:sz="6" w:space="0" w:color="000000"/>
              <w:left w:val="outset" w:sz="6" w:space="0" w:color="000000"/>
              <w:bottom w:val="outset" w:sz="6" w:space="0" w:color="000000"/>
              <w:right w:val="outset" w:sz="6" w:space="0" w:color="000000"/>
            </w:tcBorders>
            <w:shd w:val="clear" w:color="auto" w:fill="FFFFFF"/>
          </w:tcPr>
          <w:p w14:paraId="7DF56B7B" w14:textId="2C9B4598" w:rsidR="00917F04" w:rsidRPr="00064341" w:rsidRDefault="00917F04" w:rsidP="00582C34">
            <w:pPr>
              <w:jc w:val="center"/>
              <w:rPr>
                <w:rFonts w:ascii="Arial" w:hAnsi="Arial" w:cs="Arial"/>
                <w:sz w:val="20"/>
                <w:szCs w:val="20"/>
              </w:rPr>
            </w:pPr>
            <w:r w:rsidRPr="00064341">
              <w:rPr>
                <w:rFonts w:ascii="Arial" w:hAnsi="Arial" w:cs="Arial"/>
                <w:sz w:val="20"/>
                <w:szCs w:val="20"/>
              </w:rPr>
              <w:t>2</w:t>
            </w:r>
            <w:r w:rsidR="00585AB0">
              <w:rPr>
                <w:rFonts w:ascii="Arial" w:hAnsi="Arial" w:cs="Arial"/>
                <w:sz w:val="20"/>
                <w:szCs w:val="20"/>
              </w:rPr>
              <w:t>7</w:t>
            </w:r>
            <w:r w:rsidRPr="00064341">
              <w:rPr>
                <w:rFonts w:ascii="Arial" w:hAnsi="Arial" w:cs="Arial"/>
                <w:sz w:val="20"/>
                <w:szCs w:val="20"/>
              </w:rPr>
              <w:t> </w:t>
            </w:r>
          </w:p>
        </w:tc>
        <w:tc>
          <w:tcPr>
            <w:tcW w:w="497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2958FA" w14:textId="77777777" w:rsidR="00917F04" w:rsidRPr="00064341" w:rsidRDefault="00917F04" w:rsidP="00582C34">
            <w:pPr>
              <w:rPr>
                <w:rFonts w:ascii="Arial" w:hAnsi="Arial" w:cs="Arial"/>
                <w:sz w:val="20"/>
                <w:szCs w:val="20"/>
              </w:rPr>
            </w:pPr>
            <w:r w:rsidRPr="00064341">
              <w:rPr>
                <w:rFonts w:ascii="Arial" w:hAnsi="Arial" w:cs="Arial"/>
                <w:sz w:val="20"/>
                <w:szCs w:val="20"/>
              </w:rPr>
              <w:t>Industrial site compliance monitoring</w:t>
            </w:r>
          </w:p>
        </w:tc>
      </w:tr>
    </w:tbl>
    <w:p w14:paraId="23D862CC" w14:textId="77777777" w:rsidR="00917F04" w:rsidRPr="00064341" w:rsidRDefault="00917F04" w:rsidP="00917F04">
      <w:pPr>
        <w:autoSpaceDE w:val="0"/>
        <w:autoSpaceDN w:val="0"/>
        <w:adjustRightInd w:val="0"/>
        <w:rPr>
          <w:rFonts w:ascii="Arial" w:hAnsi="Arial" w:cs="Arial"/>
          <w:sz w:val="22"/>
          <w:szCs w:val="22"/>
        </w:rPr>
      </w:pPr>
    </w:p>
    <w:p w14:paraId="3F52E0EF" w14:textId="77777777" w:rsidR="00917F04" w:rsidRPr="00064341" w:rsidRDefault="00917F04" w:rsidP="00917F04">
      <w:pPr>
        <w:autoSpaceDE w:val="0"/>
        <w:autoSpaceDN w:val="0"/>
        <w:adjustRightInd w:val="0"/>
        <w:rPr>
          <w:rFonts w:ascii="Arial" w:hAnsi="Arial" w:cs="Arial"/>
          <w:sz w:val="22"/>
          <w:szCs w:val="22"/>
        </w:rPr>
      </w:pPr>
    </w:p>
    <w:p w14:paraId="698C0CD5" w14:textId="77777777" w:rsidR="00917F04" w:rsidRPr="00064341" w:rsidRDefault="00917F04" w:rsidP="00917F04">
      <w:pPr>
        <w:autoSpaceDE w:val="0"/>
        <w:autoSpaceDN w:val="0"/>
        <w:adjustRightInd w:val="0"/>
        <w:rPr>
          <w:rFonts w:ascii="Arial" w:hAnsi="Arial" w:cs="Arial"/>
          <w:sz w:val="22"/>
          <w:szCs w:val="22"/>
        </w:rPr>
      </w:pPr>
      <w:r w:rsidRPr="00064341">
        <w:rPr>
          <w:rFonts w:ascii="Arial" w:hAnsi="Arial" w:cs="Arial"/>
          <w:sz w:val="22"/>
          <w:szCs w:val="22"/>
        </w:rPr>
        <w:t>Measurement and evaluation are important parts of planning because they can indicate whether or not efforts are successfu</w:t>
      </w:r>
      <w:r>
        <w:rPr>
          <w:rFonts w:ascii="Arial" w:hAnsi="Arial" w:cs="Arial"/>
          <w:sz w:val="22"/>
          <w:szCs w:val="22"/>
        </w:rPr>
        <w:t>l, and they also</w:t>
      </w:r>
      <w:r w:rsidRPr="00064341">
        <w:rPr>
          <w:rFonts w:ascii="Arial" w:hAnsi="Arial" w:cs="Arial"/>
          <w:sz w:val="22"/>
          <w:szCs w:val="22"/>
        </w:rPr>
        <w:t xml:space="preserve"> provide a feedback loop for improving project implementation as new information is gathered. If the watershed partners are able to show results, then the plan likely will gain more support from the partnering communities and agencies, as well as local decision makers, and increase the likelihood of project sustainability and success. Monitoring and measuring progress in the watershed necessarily will be conducted at the local level by individual agencies and communities, as well as at the watershed level, in order to assess the ecological effects of the collective entity actions on the health of the Huron River and its tributaries in the Middle Huron Watershed. </w:t>
      </w:r>
    </w:p>
    <w:p w14:paraId="3CD549AE" w14:textId="77777777" w:rsidR="00917F04" w:rsidRPr="00064341" w:rsidRDefault="00917F04" w:rsidP="00917F04">
      <w:pPr>
        <w:autoSpaceDE w:val="0"/>
        <w:autoSpaceDN w:val="0"/>
        <w:adjustRightInd w:val="0"/>
        <w:rPr>
          <w:rFonts w:ascii="Arial" w:hAnsi="Arial" w:cs="Arial"/>
          <w:sz w:val="22"/>
          <w:szCs w:val="22"/>
        </w:rPr>
      </w:pPr>
    </w:p>
    <w:p w14:paraId="5D786D2E" w14:textId="552B65E0" w:rsidR="00917F04" w:rsidRDefault="00917F04" w:rsidP="00917F04">
      <w:pPr>
        <w:autoSpaceDE w:val="0"/>
        <w:autoSpaceDN w:val="0"/>
        <w:adjustRightInd w:val="0"/>
        <w:rPr>
          <w:rFonts w:ascii="Arial" w:hAnsi="Arial" w:cs="Arial"/>
          <w:sz w:val="22"/>
          <w:szCs w:val="22"/>
        </w:rPr>
      </w:pPr>
      <w:r w:rsidRPr="00064341">
        <w:rPr>
          <w:rFonts w:ascii="Arial" w:hAnsi="Arial" w:cs="Arial"/>
          <w:sz w:val="22"/>
          <w:szCs w:val="22"/>
        </w:rPr>
        <w:t xml:space="preserve">Monitoring and measuring progress in the </w:t>
      </w:r>
      <w:r w:rsidR="00332388">
        <w:rPr>
          <w:rFonts w:ascii="Arial" w:hAnsi="Arial" w:cs="Arial"/>
          <w:sz w:val="22"/>
          <w:szCs w:val="22"/>
        </w:rPr>
        <w:t>W</w:t>
      </w:r>
      <w:r w:rsidRPr="00064341">
        <w:rPr>
          <w:rFonts w:ascii="Arial" w:hAnsi="Arial" w:cs="Arial"/>
          <w:sz w:val="22"/>
          <w:szCs w:val="22"/>
        </w:rPr>
        <w:t xml:space="preserve">atershed will be two-tiered. First, individual agencies and communities will monitor certain projects and programs on the agency and community levels to establish effectiveness. For example, a community-based lawn fertilizer education workshop will be assessed and evaluated by that community. Also, with the implementation of a community project such as the retrofitting of detention ponds, the individual community responsible for the implementation of that task may monitor water quality/quantity parameters before and after the retrofit in order to measure the improvements. </w:t>
      </w:r>
    </w:p>
    <w:p w14:paraId="700156CC" w14:textId="77777777" w:rsidR="00917F04" w:rsidRDefault="00917F04" w:rsidP="00917F04">
      <w:pPr>
        <w:autoSpaceDE w:val="0"/>
        <w:autoSpaceDN w:val="0"/>
        <w:adjustRightInd w:val="0"/>
        <w:rPr>
          <w:rFonts w:ascii="Arial" w:hAnsi="Arial" w:cs="Arial"/>
          <w:sz w:val="22"/>
          <w:szCs w:val="22"/>
        </w:rPr>
      </w:pPr>
    </w:p>
    <w:p w14:paraId="7E6BCF2F" w14:textId="77777777" w:rsidR="00917F04" w:rsidRPr="00064341" w:rsidRDefault="00917F04" w:rsidP="00917F04">
      <w:pPr>
        <w:autoSpaceDE w:val="0"/>
        <w:autoSpaceDN w:val="0"/>
        <w:adjustRightInd w:val="0"/>
        <w:rPr>
          <w:rFonts w:ascii="Arial" w:hAnsi="Arial" w:cs="Arial"/>
          <w:sz w:val="22"/>
          <w:szCs w:val="22"/>
        </w:rPr>
      </w:pPr>
      <w:r w:rsidRPr="00064341">
        <w:rPr>
          <w:rFonts w:ascii="Arial" w:hAnsi="Arial" w:cs="Arial"/>
          <w:sz w:val="22"/>
          <w:szCs w:val="22"/>
        </w:rPr>
        <w:t xml:space="preserve">Secondly, there will be a need to monitor progress and effectiveness on a regional – </w:t>
      </w:r>
      <w:proofErr w:type="spellStart"/>
      <w:r w:rsidRPr="00064341">
        <w:rPr>
          <w:rFonts w:ascii="Arial" w:hAnsi="Arial" w:cs="Arial"/>
          <w:sz w:val="22"/>
          <w:szCs w:val="22"/>
        </w:rPr>
        <w:t>subwatershed</w:t>
      </w:r>
      <w:proofErr w:type="spellEnd"/>
      <w:r w:rsidRPr="00064341">
        <w:rPr>
          <w:rFonts w:ascii="Arial" w:hAnsi="Arial" w:cs="Arial"/>
          <w:sz w:val="22"/>
          <w:szCs w:val="22"/>
        </w:rPr>
        <w:t xml:space="preserve"> or watershed – level in order to assess the ecological </w:t>
      </w:r>
      <w:r>
        <w:rPr>
          <w:rFonts w:ascii="Arial" w:hAnsi="Arial" w:cs="Arial"/>
          <w:sz w:val="22"/>
          <w:szCs w:val="22"/>
        </w:rPr>
        <w:t>e</w:t>
      </w:r>
      <w:r w:rsidRPr="00064341">
        <w:rPr>
          <w:rFonts w:ascii="Arial" w:hAnsi="Arial" w:cs="Arial"/>
          <w:sz w:val="22"/>
          <w:szCs w:val="22"/>
        </w:rPr>
        <w:t xml:space="preserve">ffects of the collective community and agency actions on the health of the river and its tributaries. </w:t>
      </w:r>
    </w:p>
    <w:p w14:paraId="08F840AE" w14:textId="77777777" w:rsidR="00917F04" w:rsidRPr="00064341" w:rsidRDefault="00917F04" w:rsidP="00917F04">
      <w:pPr>
        <w:autoSpaceDE w:val="0"/>
        <w:autoSpaceDN w:val="0"/>
        <w:adjustRightInd w:val="0"/>
        <w:rPr>
          <w:rFonts w:ascii="Arial" w:hAnsi="Arial" w:cs="Arial"/>
        </w:rPr>
      </w:pPr>
    </w:p>
    <w:p w14:paraId="36D5F767" w14:textId="77777777" w:rsidR="00917F04" w:rsidRDefault="00917F04" w:rsidP="00917F04">
      <w:pPr>
        <w:autoSpaceDE w:val="0"/>
        <w:autoSpaceDN w:val="0"/>
        <w:adjustRightInd w:val="0"/>
        <w:rPr>
          <w:rFonts w:ascii="Arial" w:hAnsi="Arial" w:cs="Arial"/>
          <w:sz w:val="22"/>
          <w:szCs w:val="22"/>
        </w:rPr>
      </w:pPr>
      <w:r w:rsidRPr="00064341">
        <w:rPr>
          <w:rFonts w:ascii="Arial" w:hAnsi="Arial" w:cs="Arial"/>
          <w:sz w:val="22"/>
          <w:szCs w:val="22"/>
        </w:rPr>
        <w:t xml:space="preserve">The watershed partners recognize the importance of </w:t>
      </w:r>
      <w:proofErr w:type="gramStart"/>
      <w:r w:rsidRPr="00064341">
        <w:rPr>
          <w:rFonts w:ascii="Arial" w:hAnsi="Arial" w:cs="Arial"/>
          <w:sz w:val="22"/>
          <w:szCs w:val="22"/>
        </w:rPr>
        <w:t>a long</w:t>
      </w:r>
      <w:proofErr w:type="gramEnd"/>
      <w:r w:rsidRPr="00064341">
        <w:rPr>
          <w:rFonts w:ascii="Arial" w:hAnsi="Arial" w:cs="Arial"/>
          <w:sz w:val="22"/>
          <w:szCs w:val="22"/>
        </w:rPr>
        <w:t xml:space="preserve">-term water quality, </w:t>
      </w:r>
      <w:r>
        <w:rPr>
          <w:rFonts w:ascii="Arial" w:hAnsi="Arial" w:cs="Arial"/>
          <w:sz w:val="22"/>
          <w:szCs w:val="22"/>
        </w:rPr>
        <w:t xml:space="preserve">water </w:t>
      </w:r>
      <w:r w:rsidRPr="00064341">
        <w:rPr>
          <w:rFonts w:ascii="Arial" w:hAnsi="Arial" w:cs="Arial"/>
          <w:sz w:val="22"/>
          <w:szCs w:val="22"/>
        </w:rPr>
        <w:t>quantity</w:t>
      </w:r>
      <w:r>
        <w:rPr>
          <w:rFonts w:ascii="Arial" w:hAnsi="Arial" w:cs="Arial"/>
          <w:sz w:val="22"/>
          <w:szCs w:val="22"/>
        </w:rPr>
        <w:t xml:space="preserve">, social, </w:t>
      </w:r>
      <w:proofErr w:type="spellStart"/>
      <w:r>
        <w:rPr>
          <w:rFonts w:ascii="Arial" w:hAnsi="Arial" w:cs="Arial"/>
          <w:sz w:val="22"/>
          <w:szCs w:val="22"/>
        </w:rPr>
        <w:t>hydromorphology</w:t>
      </w:r>
      <w:proofErr w:type="spellEnd"/>
      <w:r>
        <w:rPr>
          <w:rFonts w:ascii="Arial" w:hAnsi="Arial" w:cs="Arial"/>
          <w:sz w:val="22"/>
          <w:szCs w:val="22"/>
        </w:rPr>
        <w:t>,</w:t>
      </w:r>
      <w:r w:rsidRPr="00064341">
        <w:rPr>
          <w:rFonts w:ascii="Arial" w:hAnsi="Arial" w:cs="Arial"/>
          <w:sz w:val="22"/>
          <w:szCs w:val="22"/>
        </w:rPr>
        <w:t xml:space="preserve"> and biological monitoring programs to determine where to focus </w:t>
      </w:r>
      <w:r w:rsidRPr="00064341">
        <w:rPr>
          <w:rFonts w:ascii="Arial" w:hAnsi="Arial" w:cs="Arial"/>
          <w:sz w:val="22"/>
          <w:szCs w:val="22"/>
        </w:rPr>
        <w:lastRenderedPageBreak/>
        <w:t>resources as they progress toward meeting collective goals. These parameters will reflect improvements on a regional scale. The monitoring program should be established on a watershed scale since this approach is the most cost effective and consistent if sampling is done by one entity for an entire region.</w:t>
      </w:r>
    </w:p>
    <w:p w14:paraId="4980F9FE" w14:textId="77777777" w:rsidR="00917F04" w:rsidRPr="00A845BF" w:rsidRDefault="00917F04" w:rsidP="00917F04">
      <w:pPr>
        <w:autoSpaceDE w:val="0"/>
        <w:autoSpaceDN w:val="0"/>
        <w:adjustRightInd w:val="0"/>
        <w:rPr>
          <w:rFonts w:ascii="Arial" w:hAnsi="Arial" w:cs="Arial"/>
          <w:sz w:val="22"/>
          <w:szCs w:val="22"/>
        </w:rPr>
      </w:pPr>
    </w:p>
    <w:p w14:paraId="74035B5D" w14:textId="77777777" w:rsidR="00917F04" w:rsidRDefault="00917F04" w:rsidP="00917F04">
      <w:pPr>
        <w:rPr>
          <w:rFonts w:ascii="Arial" w:hAnsi="Arial" w:cs="Arial"/>
          <w:b/>
          <w:bCs/>
          <w:sz w:val="36"/>
          <w:szCs w:val="36"/>
        </w:rPr>
      </w:pPr>
    </w:p>
    <w:p w14:paraId="3FD4F3AC" w14:textId="04F13A9D" w:rsidR="00917F04" w:rsidRPr="00864457" w:rsidRDefault="00917F04" w:rsidP="00B5298B">
      <w:pPr>
        <w:pStyle w:val="WMP-header2"/>
        <w:outlineLvl w:val="1"/>
      </w:pPr>
      <w:bookmarkStart w:id="4" w:name="_Toc111539879"/>
      <w:bookmarkStart w:id="5" w:name="_Toc111630597"/>
      <w:r>
        <w:t>5</w:t>
      </w:r>
      <w:r w:rsidRPr="00864457">
        <w:t>.</w:t>
      </w:r>
      <w:r>
        <w:t>2</w:t>
      </w:r>
      <w:r w:rsidR="00027476">
        <w:t xml:space="preserve"> </w:t>
      </w:r>
      <w:r>
        <w:t>Qualitative Evaluation Techniques</w:t>
      </w:r>
      <w:bookmarkEnd w:id="4"/>
      <w:bookmarkEnd w:id="5"/>
    </w:p>
    <w:p w14:paraId="6794F51C" w14:textId="77777777" w:rsidR="00917F04" w:rsidRDefault="00917F04" w:rsidP="00917F04">
      <w:pPr>
        <w:autoSpaceDE w:val="0"/>
        <w:autoSpaceDN w:val="0"/>
        <w:adjustRightInd w:val="0"/>
        <w:rPr>
          <w:rFonts w:ascii="Arial" w:hAnsi="Arial" w:cs="Arial"/>
          <w:sz w:val="22"/>
          <w:szCs w:val="22"/>
        </w:rPr>
      </w:pPr>
    </w:p>
    <w:p w14:paraId="588C1507" w14:textId="11C00E26" w:rsidR="00917F04" w:rsidRPr="004A5EE7" w:rsidRDefault="00917F04" w:rsidP="00917F04">
      <w:pPr>
        <w:autoSpaceDE w:val="0"/>
        <w:autoSpaceDN w:val="0"/>
        <w:adjustRightInd w:val="0"/>
        <w:rPr>
          <w:rFonts w:ascii="Arial" w:hAnsi="Arial" w:cs="Arial"/>
          <w:sz w:val="22"/>
          <w:szCs w:val="22"/>
        </w:rPr>
      </w:pPr>
      <w:r w:rsidRPr="004A5EE7">
        <w:rPr>
          <w:rFonts w:ascii="Arial" w:hAnsi="Arial" w:cs="Arial"/>
          <w:sz w:val="22"/>
          <w:szCs w:val="22"/>
        </w:rPr>
        <w:t>As seen in the Action Plan</w:t>
      </w:r>
      <w:r>
        <w:rPr>
          <w:rFonts w:ascii="Arial" w:hAnsi="Arial" w:cs="Arial"/>
          <w:sz w:val="22"/>
          <w:szCs w:val="22"/>
        </w:rPr>
        <w:t xml:space="preserve"> presented in Chapter 4</w:t>
      </w:r>
      <w:r w:rsidRPr="004A5EE7">
        <w:rPr>
          <w:rFonts w:ascii="Arial" w:hAnsi="Arial" w:cs="Arial"/>
          <w:sz w:val="22"/>
          <w:szCs w:val="22"/>
        </w:rPr>
        <w:t xml:space="preserve">, there are and will be a range </w:t>
      </w:r>
      <w:r>
        <w:rPr>
          <w:rFonts w:ascii="Arial" w:hAnsi="Arial" w:cs="Arial"/>
          <w:sz w:val="22"/>
          <w:szCs w:val="22"/>
        </w:rPr>
        <w:t xml:space="preserve">of </w:t>
      </w:r>
      <w:r w:rsidRPr="004A5EE7">
        <w:rPr>
          <w:rFonts w:ascii="Arial" w:hAnsi="Arial" w:cs="Arial"/>
          <w:sz w:val="22"/>
          <w:szCs w:val="22"/>
        </w:rPr>
        <w:t>programs and projects implemented</w:t>
      </w:r>
      <w:r>
        <w:rPr>
          <w:rFonts w:ascii="Arial" w:hAnsi="Arial" w:cs="Arial"/>
          <w:sz w:val="22"/>
          <w:szCs w:val="22"/>
        </w:rPr>
        <w:t>—ranging from stream bank stabilization projects to public education—to</w:t>
      </w:r>
      <w:r w:rsidRPr="004A5EE7">
        <w:rPr>
          <w:rFonts w:ascii="Arial" w:hAnsi="Arial" w:cs="Arial"/>
          <w:sz w:val="22"/>
          <w:szCs w:val="22"/>
        </w:rPr>
        <w:t xml:space="preserve"> improve water quality, water quantity and habitat in</w:t>
      </w:r>
      <w:r>
        <w:rPr>
          <w:rFonts w:ascii="Arial" w:hAnsi="Arial" w:cs="Arial"/>
          <w:sz w:val="22"/>
          <w:szCs w:val="22"/>
        </w:rPr>
        <w:t xml:space="preserve"> the</w:t>
      </w:r>
      <w:r w:rsidRPr="004A5EE7">
        <w:rPr>
          <w:rFonts w:ascii="Arial" w:hAnsi="Arial" w:cs="Arial"/>
          <w:sz w:val="22"/>
          <w:szCs w:val="22"/>
        </w:rPr>
        <w:t xml:space="preserve"> Middle Huron Watershed</w:t>
      </w:r>
      <w:r>
        <w:rPr>
          <w:rFonts w:ascii="Arial" w:hAnsi="Arial" w:cs="Arial"/>
          <w:sz w:val="22"/>
          <w:szCs w:val="22"/>
        </w:rPr>
        <w:t xml:space="preserve">, Section </w:t>
      </w:r>
      <w:r w:rsidR="002F6C28">
        <w:rPr>
          <w:rFonts w:ascii="Arial" w:hAnsi="Arial" w:cs="Arial"/>
          <w:sz w:val="22"/>
          <w:szCs w:val="22"/>
        </w:rPr>
        <w:t>3</w:t>
      </w:r>
      <w:r w:rsidRPr="004A5EE7">
        <w:rPr>
          <w:rFonts w:ascii="Arial" w:hAnsi="Arial" w:cs="Arial"/>
          <w:sz w:val="22"/>
          <w:szCs w:val="22"/>
        </w:rPr>
        <w:t xml:space="preserve">. Finding creative ways to measure the effectiveness of each of these individual programs is a challenge.  </w:t>
      </w:r>
    </w:p>
    <w:p w14:paraId="110F8FED" w14:textId="77777777" w:rsidR="00917F04" w:rsidRPr="004A5EE7" w:rsidRDefault="00917F04" w:rsidP="00917F04">
      <w:pPr>
        <w:autoSpaceDE w:val="0"/>
        <w:autoSpaceDN w:val="0"/>
        <w:adjustRightInd w:val="0"/>
        <w:rPr>
          <w:rFonts w:ascii="Arial" w:hAnsi="Arial" w:cs="Arial"/>
          <w:sz w:val="22"/>
          <w:szCs w:val="22"/>
        </w:rPr>
      </w:pPr>
      <w:r w:rsidRPr="004A5EE7">
        <w:rPr>
          <w:rFonts w:ascii="Arial" w:hAnsi="Arial" w:cs="Arial"/>
          <w:sz w:val="22"/>
          <w:szCs w:val="22"/>
        </w:rPr>
        <w:t xml:space="preserve"> </w:t>
      </w:r>
    </w:p>
    <w:p w14:paraId="1D113D88" w14:textId="1BA8A10C" w:rsidR="00917F04" w:rsidRDefault="00917F04" w:rsidP="00917F04">
      <w:pPr>
        <w:autoSpaceDE w:val="0"/>
        <w:autoSpaceDN w:val="0"/>
        <w:adjustRightInd w:val="0"/>
        <w:rPr>
          <w:rFonts w:ascii="Arial" w:hAnsi="Arial" w:cs="Arial"/>
          <w:sz w:val="22"/>
          <w:szCs w:val="22"/>
        </w:rPr>
      </w:pPr>
      <w:r w:rsidRPr="004A5EE7">
        <w:rPr>
          <w:rFonts w:ascii="Arial" w:hAnsi="Arial" w:cs="Arial"/>
          <w:sz w:val="22"/>
          <w:szCs w:val="22"/>
        </w:rPr>
        <w:t xml:space="preserve">A set of qualitative evaluation criteria can be used to determine whether pollutant loading reductions are being achieved over time and whether substantial progress is being made toward attaining water quality standards in the </w:t>
      </w:r>
      <w:r w:rsidR="00277540">
        <w:rPr>
          <w:rFonts w:ascii="Arial" w:hAnsi="Arial" w:cs="Arial"/>
          <w:sz w:val="22"/>
          <w:szCs w:val="22"/>
        </w:rPr>
        <w:t>W</w:t>
      </w:r>
      <w:r w:rsidRPr="004A5EE7">
        <w:rPr>
          <w:rFonts w:ascii="Arial" w:hAnsi="Arial" w:cs="Arial"/>
          <w:sz w:val="22"/>
          <w:szCs w:val="22"/>
        </w:rPr>
        <w:t>atershed. Conversely, the criteria can be used for determining whether the Plan needs to be revised at a future time in order to meet standards. A summary of the methods provides an indication of how these programs might be measured and monitored to evaluate success in both the short and the long term</w:t>
      </w:r>
      <w:r>
        <w:rPr>
          <w:rFonts w:ascii="Arial" w:hAnsi="Arial" w:cs="Arial"/>
          <w:sz w:val="22"/>
          <w:szCs w:val="22"/>
        </w:rPr>
        <w:t xml:space="preserve"> </w:t>
      </w:r>
      <w:r w:rsidRPr="004A5EE7">
        <w:rPr>
          <w:rFonts w:ascii="Arial" w:hAnsi="Arial" w:cs="Arial"/>
          <w:sz w:val="22"/>
          <w:szCs w:val="22"/>
        </w:rPr>
        <w:t xml:space="preserve">(Table </w:t>
      </w:r>
      <w:r>
        <w:rPr>
          <w:rFonts w:ascii="Arial" w:hAnsi="Arial" w:cs="Arial"/>
          <w:sz w:val="22"/>
          <w:szCs w:val="22"/>
        </w:rPr>
        <w:t>5</w:t>
      </w:r>
      <w:r w:rsidRPr="004A5EE7">
        <w:rPr>
          <w:rFonts w:ascii="Arial" w:hAnsi="Arial" w:cs="Arial"/>
          <w:sz w:val="22"/>
          <w:szCs w:val="22"/>
        </w:rPr>
        <w:t>.</w:t>
      </w:r>
      <w:r>
        <w:rPr>
          <w:rFonts w:ascii="Arial" w:hAnsi="Arial" w:cs="Arial"/>
          <w:sz w:val="22"/>
          <w:szCs w:val="22"/>
        </w:rPr>
        <w:t>2</w:t>
      </w:r>
      <w:r w:rsidRPr="004A5EE7">
        <w:rPr>
          <w:rFonts w:ascii="Arial" w:hAnsi="Arial" w:cs="Arial"/>
          <w:sz w:val="22"/>
          <w:szCs w:val="22"/>
        </w:rPr>
        <w:t xml:space="preserve">). </w:t>
      </w:r>
    </w:p>
    <w:p w14:paraId="39725A5B" w14:textId="77777777" w:rsidR="00917F04" w:rsidRDefault="00917F04" w:rsidP="00917F04">
      <w:pPr>
        <w:autoSpaceDE w:val="0"/>
        <w:autoSpaceDN w:val="0"/>
        <w:adjustRightInd w:val="0"/>
        <w:rPr>
          <w:rFonts w:ascii="Arial" w:hAnsi="Arial" w:cs="Arial"/>
          <w:sz w:val="22"/>
          <w:szCs w:val="22"/>
        </w:rPr>
      </w:pPr>
    </w:p>
    <w:p w14:paraId="730127A0" w14:textId="77777777" w:rsidR="00917F04" w:rsidRPr="004A5EE7" w:rsidRDefault="00917F04" w:rsidP="00917F04">
      <w:pPr>
        <w:autoSpaceDE w:val="0"/>
        <w:autoSpaceDN w:val="0"/>
        <w:adjustRightInd w:val="0"/>
        <w:rPr>
          <w:rFonts w:ascii="Arial" w:hAnsi="Arial" w:cs="Arial"/>
          <w:sz w:val="22"/>
          <w:szCs w:val="22"/>
        </w:rPr>
        <w:sectPr w:rsidR="00917F04" w:rsidRPr="004A5EE7" w:rsidSect="00797BE3">
          <w:footerReference w:type="default" r:id="rId11"/>
          <w:endnotePr>
            <w:numFmt w:val="decimal"/>
          </w:endnotePr>
          <w:pgSz w:w="12240" w:h="15840" w:code="1"/>
          <w:pgMar w:top="1440" w:right="1260" w:bottom="1440" w:left="1440" w:header="576" w:footer="720" w:gutter="0"/>
          <w:pgNumType w:start="1"/>
          <w:cols w:space="720"/>
        </w:sectPr>
      </w:pPr>
      <w:r w:rsidRPr="004A5EE7">
        <w:rPr>
          <w:rFonts w:ascii="Arial" w:hAnsi="Arial" w:cs="Arial"/>
          <w:sz w:val="22"/>
          <w:szCs w:val="22"/>
        </w:rPr>
        <w:t>Some of these evaluations may be implemented on a watershed basis, such as a public awareness survey to evaluate public education efforts, but most of these activities will be measured at the local level. By evaluating the effectiveness of these programs, communities and agencies will be better informed about public response and success of the programs, how to improve the programs</w:t>
      </w:r>
      <w:r>
        <w:rPr>
          <w:rFonts w:ascii="Arial" w:hAnsi="Arial" w:cs="Arial"/>
          <w:sz w:val="22"/>
          <w:szCs w:val="22"/>
        </w:rPr>
        <w:t>,</w:t>
      </w:r>
      <w:r w:rsidRPr="004A5EE7">
        <w:rPr>
          <w:rFonts w:ascii="Arial" w:hAnsi="Arial" w:cs="Arial"/>
          <w:sz w:val="22"/>
          <w:szCs w:val="22"/>
        </w:rPr>
        <w:t xml:space="preserve"> and which programs to continue. Although many of these methods of measuring progress are not direct measures of environmental impact, it is fair to assume that successful implementation of these actions and programs, collectively and over time, will have a positive impact on in</w:t>
      </w:r>
      <w:r>
        <w:rPr>
          <w:rFonts w:ascii="Arial" w:hAnsi="Arial" w:cs="Arial"/>
          <w:sz w:val="22"/>
          <w:szCs w:val="22"/>
        </w:rPr>
        <w:t>-</w:t>
      </w:r>
      <w:r w:rsidRPr="004A5EE7">
        <w:rPr>
          <w:rFonts w:ascii="Arial" w:hAnsi="Arial" w:cs="Arial"/>
          <w:sz w:val="22"/>
          <w:szCs w:val="22"/>
        </w:rPr>
        <w:t xml:space="preserve">stream conditions. </w:t>
      </w:r>
    </w:p>
    <w:p w14:paraId="0E5A2BC6" w14:textId="77777777" w:rsidR="00917F04" w:rsidRPr="004C2E09" w:rsidRDefault="00917F04" w:rsidP="00917F04">
      <w:pPr>
        <w:ind w:left="1080" w:hanging="1080"/>
        <w:rPr>
          <w:rFonts w:ascii="Arial" w:hAnsi="Arial" w:cs="Arial"/>
          <w:bCs/>
          <w:i/>
          <w:iCs/>
          <w:sz w:val="20"/>
          <w:szCs w:val="20"/>
        </w:rPr>
      </w:pPr>
      <w:r w:rsidRPr="00A46A5C">
        <w:rPr>
          <w:rFonts w:ascii="Arial" w:hAnsi="Arial" w:cs="Arial"/>
          <w:bCs/>
          <w:i/>
          <w:iCs/>
          <w:sz w:val="18"/>
          <w:szCs w:val="18"/>
        </w:rPr>
        <w:lastRenderedPageBreak/>
        <w:t>Table 5.2.  Summary of qualitative evaluation techniques for the Middle Huron Watershed</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2052"/>
        <w:gridCol w:w="1728"/>
        <w:gridCol w:w="2396"/>
      </w:tblGrid>
      <w:tr w:rsidR="00917F04" w:rsidRPr="004A5EE7" w14:paraId="46F7BDA3" w14:textId="77777777" w:rsidTr="00582C34">
        <w:trPr>
          <w:cantSplit/>
          <w:trHeight w:val="665"/>
        </w:trPr>
        <w:tc>
          <w:tcPr>
            <w:tcW w:w="1728" w:type="dxa"/>
            <w:shd w:val="solid" w:color="DDDDDD" w:fill="auto"/>
            <w:vAlign w:val="center"/>
          </w:tcPr>
          <w:p w14:paraId="344E0E24" w14:textId="77777777" w:rsidR="00917F04" w:rsidRPr="004A5EE7" w:rsidRDefault="00917F04" w:rsidP="00582C34">
            <w:pPr>
              <w:jc w:val="center"/>
              <w:rPr>
                <w:rFonts w:ascii="Arial" w:hAnsi="Arial" w:cs="Arial"/>
                <w:b/>
                <w:sz w:val="20"/>
                <w:szCs w:val="20"/>
              </w:rPr>
            </w:pPr>
            <w:r w:rsidRPr="004A5EE7">
              <w:rPr>
                <w:rFonts w:ascii="Arial" w:hAnsi="Arial" w:cs="Arial"/>
                <w:b/>
                <w:sz w:val="20"/>
                <w:szCs w:val="20"/>
              </w:rPr>
              <w:t>Evaluation Method</w:t>
            </w:r>
          </w:p>
        </w:tc>
        <w:tc>
          <w:tcPr>
            <w:tcW w:w="1800" w:type="dxa"/>
            <w:shd w:val="solid" w:color="DDDDDD" w:fill="auto"/>
            <w:vAlign w:val="center"/>
          </w:tcPr>
          <w:p w14:paraId="3181524C" w14:textId="77777777" w:rsidR="00917F04" w:rsidRPr="004A5EE7" w:rsidRDefault="00917F04" w:rsidP="00582C34">
            <w:pPr>
              <w:jc w:val="center"/>
              <w:rPr>
                <w:rFonts w:ascii="Arial" w:hAnsi="Arial" w:cs="Arial"/>
                <w:b/>
                <w:sz w:val="20"/>
                <w:szCs w:val="20"/>
              </w:rPr>
            </w:pPr>
            <w:r w:rsidRPr="004A5EE7">
              <w:rPr>
                <w:rFonts w:ascii="Arial" w:hAnsi="Arial" w:cs="Arial"/>
                <w:b/>
                <w:sz w:val="20"/>
                <w:szCs w:val="20"/>
              </w:rPr>
              <w:t>Program/Project</w:t>
            </w:r>
          </w:p>
        </w:tc>
        <w:tc>
          <w:tcPr>
            <w:tcW w:w="2052" w:type="dxa"/>
            <w:shd w:val="solid" w:color="DDDDDD" w:fill="auto"/>
            <w:vAlign w:val="center"/>
          </w:tcPr>
          <w:p w14:paraId="493EF192" w14:textId="77777777" w:rsidR="00917F04" w:rsidRPr="004A5EE7" w:rsidRDefault="00917F04" w:rsidP="00582C34">
            <w:pPr>
              <w:jc w:val="center"/>
              <w:rPr>
                <w:rFonts w:ascii="Arial" w:hAnsi="Arial" w:cs="Arial"/>
                <w:b/>
                <w:sz w:val="20"/>
                <w:szCs w:val="20"/>
              </w:rPr>
            </w:pPr>
            <w:r w:rsidRPr="004A5EE7">
              <w:rPr>
                <w:rFonts w:ascii="Arial" w:hAnsi="Arial" w:cs="Arial"/>
                <w:b/>
                <w:sz w:val="20"/>
                <w:szCs w:val="20"/>
              </w:rPr>
              <w:t>What is Measured</w:t>
            </w:r>
          </w:p>
        </w:tc>
        <w:tc>
          <w:tcPr>
            <w:tcW w:w="1728" w:type="dxa"/>
            <w:shd w:val="solid" w:color="DDDDDD" w:fill="auto"/>
            <w:vAlign w:val="center"/>
          </w:tcPr>
          <w:p w14:paraId="0EC63E37" w14:textId="77777777" w:rsidR="00917F04" w:rsidRPr="004A5EE7" w:rsidRDefault="00917F04" w:rsidP="00582C34">
            <w:pPr>
              <w:jc w:val="center"/>
              <w:rPr>
                <w:rFonts w:ascii="Arial" w:hAnsi="Arial" w:cs="Arial"/>
                <w:b/>
                <w:sz w:val="20"/>
                <w:szCs w:val="20"/>
              </w:rPr>
            </w:pPr>
            <w:r w:rsidRPr="004A5EE7">
              <w:rPr>
                <w:rFonts w:ascii="Arial" w:hAnsi="Arial" w:cs="Arial"/>
                <w:b/>
                <w:sz w:val="20"/>
                <w:szCs w:val="20"/>
              </w:rPr>
              <w:t>Pros and Cons</w:t>
            </w:r>
          </w:p>
        </w:tc>
        <w:tc>
          <w:tcPr>
            <w:tcW w:w="2396" w:type="dxa"/>
            <w:shd w:val="solid" w:color="DDDDDD" w:fill="auto"/>
            <w:vAlign w:val="center"/>
          </w:tcPr>
          <w:p w14:paraId="664D8517" w14:textId="77777777" w:rsidR="00917F04" w:rsidRPr="004A5EE7" w:rsidRDefault="00917F04" w:rsidP="00582C34">
            <w:pPr>
              <w:jc w:val="center"/>
              <w:rPr>
                <w:rFonts w:ascii="Arial" w:hAnsi="Arial" w:cs="Arial"/>
                <w:b/>
                <w:sz w:val="20"/>
                <w:szCs w:val="20"/>
              </w:rPr>
            </w:pPr>
            <w:r w:rsidRPr="004A5EE7">
              <w:rPr>
                <w:rFonts w:ascii="Arial" w:hAnsi="Arial" w:cs="Arial"/>
                <w:b/>
                <w:sz w:val="20"/>
                <w:szCs w:val="20"/>
              </w:rPr>
              <w:t>Implementation</w:t>
            </w:r>
          </w:p>
        </w:tc>
      </w:tr>
      <w:tr w:rsidR="00917F04" w:rsidRPr="004A5EE7" w14:paraId="65E97F67" w14:textId="77777777" w:rsidTr="00582C34">
        <w:trPr>
          <w:cantSplit/>
          <w:trHeight w:val="1134"/>
        </w:trPr>
        <w:tc>
          <w:tcPr>
            <w:tcW w:w="1728" w:type="dxa"/>
            <w:vAlign w:val="center"/>
          </w:tcPr>
          <w:p w14:paraId="293300D7"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t>Public Surveys</w:t>
            </w:r>
          </w:p>
        </w:tc>
        <w:tc>
          <w:tcPr>
            <w:tcW w:w="1800" w:type="dxa"/>
            <w:vAlign w:val="center"/>
          </w:tcPr>
          <w:p w14:paraId="24B3FDCA" w14:textId="77777777" w:rsidR="00917F04" w:rsidRPr="004A5EE7" w:rsidRDefault="00917F04" w:rsidP="00582C34">
            <w:pPr>
              <w:rPr>
                <w:rFonts w:ascii="Arial" w:hAnsi="Arial" w:cs="Arial"/>
                <w:sz w:val="19"/>
                <w:szCs w:val="19"/>
              </w:rPr>
            </w:pPr>
            <w:r w:rsidRPr="004A5EE7">
              <w:rPr>
                <w:rFonts w:ascii="Arial" w:hAnsi="Arial" w:cs="Arial"/>
                <w:sz w:val="19"/>
                <w:szCs w:val="19"/>
              </w:rPr>
              <w:t>Public education or involvement program/project</w:t>
            </w:r>
          </w:p>
        </w:tc>
        <w:tc>
          <w:tcPr>
            <w:tcW w:w="2052" w:type="dxa"/>
            <w:vAlign w:val="center"/>
          </w:tcPr>
          <w:p w14:paraId="281C0560" w14:textId="77777777" w:rsidR="00917F04" w:rsidRPr="004A5EE7" w:rsidRDefault="00917F04" w:rsidP="00582C34">
            <w:pPr>
              <w:rPr>
                <w:rFonts w:ascii="Arial" w:hAnsi="Arial" w:cs="Arial"/>
                <w:sz w:val="19"/>
                <w:szCs w:val="19"/>
              </w:rPr>
            </w:pPr>
            <w:r w:rsidRPr="004A5EE7">
              <w:rPr>
                <w:rFonts w:ascii="Arial" w:hAnsi="Arial" w:cs="Arial"/>
                <w:sz w:val="19"/>
                <w:szCs w:val="19"/>
              </w:rPr>
              <w:t xml:space="preserve">Awareness; Knowledge; Behaviors; </w:t>
            </w:r>
            <w:proofErr w:type="gramStart"/>
            <w:r w:rsidRPr="004A5EE7">
              <w:rPr>
                <w:rFonts w:ascii="Arial" w:hAnsi="Arial" w:cs="Arial"/>
                <w:sz w:val="19"/>
                <w:szCs w:val="19"/>
              </w:rPr>
              <w:t>Attitudes;</w:t>
            </w:r>
            <w:proofErr w:type="gramEnd"/>
            <w:r w:rsidRPr="004A5EE7">
              <w:rPr>
                <w:rFonts w:ascii="Arial" w:hAnsi="Arial" w:cs="Arial"/>
                <w:sz w:val="19"/>
                <w:szCs w:val="19"/>
              </w:rPr>
              <w:t xml:space="preserve"> </w:t>
            </w:r>
          </w:p>
          <w:p w14:paraId="5607094B" w14:textId="77777777" w:rsidR="00917F04" w:rsidRPr="004A5EE7" w:rsidRDefault="00917F04" w:rsidP="00582C34">
            <w:pPr>
              <w:rPr>
                <w:rFonts w:ascii="Arial" w:hAnsi="Arial" w:cs="Arial"/>
                <w:sz w:val="19"/>
                <w:szCs w:val="19"/>
              </w:rPr>
            </w:pPr>
            <w:r w:rsidRPr="004A5EE7">
              <w:rPr>
                <w:rFonts w:ascii="Arial" w:hAnsi="Arial" w:cs="Arial"/>
                <w:sz w:val="19"/>
                <w:szCs w:val="19"/>
              </w:rPr>
              <w:t>Concerns</w:t>
            </w:r>
          </w:p>
        </w:tc>
        <w:tc>
          <w:tcPr>
            <w:tcW w:w="1728" w:type="dxa"/>
            <w:vAlign w:val="center"/>
          </w:tcPr>
          <w:p w14:paraId="66FC5EC8" w14:textId="77777777" w:rsidR="00917F04"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 xml:space="preserve">Moderate cost. </w:t>
            </w:r>
          </w:p>
          <w:p w14:paraId="7ACD0501" w14:textId="77777777" w:rsidR="00917F04" w:rsidRPr="004A5EE7" w:rsidRDefault="00917F04" w:rsidP="00582C34">
            <w:pPr>
              <w:rPr>
                <w:rFonts w:ascii="Arial" w:hAnsi="Arial" w:cs="Arial"/>
                <w:sz w:val="19"/>
                <w:szCs w:val="19"/>
              </w:rPr>
            </w:pPr>
            <w:r>
              <w:rPr>
                <w:rFonts w:ascii="Arial" w:hAnsi="Arial" w:cs="Arial"/>
                <w:sz w:val="19"/>
                <w:szCs w:val="19"/>
              </w:rPr>
              <w:t xml:space="preserve">Con: </w:t>
            </w:r>
            <w:r w:rsidRPr="004A5EE7">
              <w:rPr>
                <w:rFonts w:ascii="Arial" w:hAnsi="Arial" w:cs="Arial"/>
                <w:sz w:val="19"/>
                <w:szCs w:val="19"/>
              </w:rPr>
              <w:t>Low response rate.</w:t>
            </w:r>
          </w:p>
        </w:tc>
        <w:tc>
          <w:tcPr>
            <w:tcW w:w="2396" w:type="dxa"/>
            <w:vAlign w:val="center"/>
          </w:tcPr>
          <w:p w14:paraId="2645FC37" w14:textId="77777777" w:rsidR="00917F04" w:rsidRPr="004A5EE7" w:rsidRDefault="00917F04" w:rsidP="00582C34">
            <w:pPr>
              <w:rPr>
                <w:rFonts w:ascii="Arial" w:hAnsi="Arial" w:cs="Arial"/>
                <w:sz w:val="19"/>
                <w:szCs w:val="19"/>
              </w:rPr>
            </w:pPr>
            <w:r w:rsidRPr="004A5EE7">
              <w:rPr>
                <w:rFonts w:ascii="Arial" w:hAnsi="Arial" w:cs="Arial"/>
                <w:sz w:val="19"/>
                <w:szCs w:val="19"/>
              </w:rPr>
              <w:t>Pre- and post- surveys recommended. By mail, telephone</w:t>
            </w:r>
            <w:r>
              <w:rPr>
                <w:rFonts w:ascii="Arial" w:hAnsi="Arial" w:cs="Arial"/>
                <w:sz w:val="19"/>
                <w:szCs w:val="19"/>
              </w:rPr>
              <w:t>, online,</w:t>
            </w:r>
            <w:r w:rsidRPr="004A5EE7">
              <w:rPr>
                <w:rFonts w:ascii="Arial" w:hAnsi="Arial" w:cs="Arial"/>
                <w:sz w:val="19"/>
                <w:szCs w:val="19"/>
              </w:rPr>
              <w:t xml:space="preserve"> or group setting. Repetition on </w:t>
            </w:r>
            <w:proofErr w:type="gramStart"/>
            <w:r w:rsidRPr="004A5EE7">
              <w:rPr>
                <w:rFonts w:ascii="Arial" w:hAnsi="Arial" w:cs="Arial"/>
                <w:sz w:val="19"/>
                <w:szCs w:val="19"/>
              </w:rPr>
              <w:t>regular</w:t>
            </w:r>
            <w:proofErr w:type="gramEnd"/>
            <w:r w:rsidRPr="004A5EE7">
              <w:rPr>
                <w:rFonts w:ascii="Arial" w:hAnsi="Arial" w:cs="Arial"/>
                <w:sz w:val="19"/>
                <w:szCs w:val="19"/>
              </w:rPr>
              <w:t xml:space="preserve"> basis can show trends. Appropriate for local or watershed basis.</w:t>
            </w:r>
          </w:p>
        </w:tc>
      </w:tr>
      <w:tr w:rsidR="00917F04" w:rsidRPr="004A5EE7" w14:paraId="4D2609F4" w14:textId="77777777" w:rsidTr="00582C34">
        <w:trPr>
          <w:cantSplit/>
          <w:trHeight w:val="1250"/>
        </w:trPr>
        <w:tc>
          <w:tcPr>
            <w:tcW w:w="1728" w:type="dxa"/>
            <w:vAlign w:val="center"/>
          </w:tcPr>
          <w:p w14:paraId="49C97FD0"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t>Written Evaluations</w:t>
            </w:r>
          </w:p>
        </w:tc>
        <w:tc>
          <w:tcPr>
            <w:tcW w:w="1800" w:type="dxa"/>
            <w:vAlign w:val="center"/>
          </w:tcPr>
          <w:p w14:paraId="52392FE5" w14:textId="77777777" w:rsidR="00917F04" w:rsidRPr="004A5EE7" w:rsidRDefault="00917F04" w:rsidP="00582C34">
            <w:pPr>
              <w:rPr>
                <w:rFonts w:ascii="Arial" w:hAnsi="Arial" w:cs="Arial"/>
                <w:sz w:val="19"/>
                <w:szCs w:val="19"/>
              </w:rPr>
            </w:pPr>
            <w:r w:rsidRPr="004A5EE7">
              <w:rPr>
                <w:rFonts w:ascii="Arial" w:hAnsi="Arial" w:cs="Arial"/>
                <w:sz w:val="19"/>
                <w:szCs w:val="19"/>
              </w:rPr>
              <w:t>Public meeting or group education or involvement project</w:t>
            </w:r>
          </w:p>
        </w:tc>
        <w:tc>
          <w:tcPr>
            <w:tcW w:w="2052" w:type="dxa"/>
            <w:vAlign w:val="center"/>
          </w:tcPr>
          <w:p w14:paraId="76EF3C27" w14:textId="77777777" w:rsidR="00917F04" w:rsidRPr="004A5EE7" w:rsidRDefault="00917F04" w:rsidP="00582C34">
            <w:pPr>
              <w:rPr>
                <w:rFonts w:ascii="Arial" w:hAnsi="Arial" w:cs="Arial"/>
                <w:sz w:val="19"/>
                <w:szCs w:val="19"/>
              </w:rPr>
            </w:pPr>
            <w:proofErr w:type="gramStart"/>
            <w:r w:rsidRPr="004A5EE7">
              <w:rPr>
                <w:rFonts w:ascii="Arial" w:hAnsi="Arial" w:cs="Arial"/>
                <w:sz w:val="19"/>
                <w:szCs w:val="19"/>
              </w:rPr>
              <w:t>Awareness;</w:t>
            </w:r>
            <w:proofErr w:type="gramEnd"/>
          </w:p>
          <w:p w14:paraId="52E3ADCF" w14:textId="77777777" w:rsidR="00917F04" w:rsidRPr="004A5EE7" w:rsidRDefault="00917F04" w:rsidP="00582C34">
            <w:pPr>
              <w:rPr>
                <w:rFonts w:ascii="Arial" w:hAnsi="Arial" w:cs="Arial"/>
                <w:sz w:val="19"/>
                <w:szCs w:val="19"/>
              </w:rPr>
            </w:pPr>
            <w:r w:rsidRPr="004A5EE7">
              <w:rPr>
                <w:rFonts w:ascii="Arial" w:hAnsi="Arial" w:cs="Arial"/>
                <w:sz w:val="19"/>
                <w:szCs w:val="19"/>
              </w:rPr>
              <w:t>Knowledge</w:t>
            </w:r>
          </w:p>
        </w:tc>
        <w:tc>
          <w:tcPr>
            <w:tcW w:w="1728" w:type="dxa"/>
            <w:vAlign w:val="center"/>
          </w:tcPr>
          <w:p w14:paraId="038FD1F8" w14:textId="77777777" w:rsidR="00917F04"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 xml:space="preserve">Good response rate. Low cost. </w:t>
            </w:r>
          </w:p>
          <w:p w14:paraId="3F76BC8F" w14:textId="77777777" w:rsidR="00917F04" w:rsidRPr="004A5EE7" w:rsidRDefault="00917F04" w:rsidP="00582C34">
            <w:pPr>
              <w:rPr>
                <w:rFonts w:ascii="Arial" w:hAnsi="Arial" w:cs="Arial"/>
                <w:sz w:val="19"/>
                <w:szCs w:val="19"/>
              </w:rPr>
            </w:pPr>
            <w:r>
              <w:rPr>
                <w:rFonts w:ascii="Arial" w:hAnsi="Arial" w:cs="Arial"/>
                <w:sz w:val="19"/>
                <w:szCs w:val="19"/>
              </w:rPr>
              <w:t>Con: No measure of change in behavior or retention of knowledge</w:t>
            </w:r>
          </w:p>
        </w:tc>
        <w:tc>
          <w:tcPr>
            <w:tcW w:w="2396" w:type="dxa"/>
            <w:vAlign w:val="center"/>
          </w:tcPr>
          <w:p w14:paraId="492C8CE5" w14:textId="77777777" w:rsidR="00917F04" w:rsidRPr="004A5EE7" w:rsidRDefault="00917F04" w:rsidP="00582C34">
            <w:pPr>
              <w:rPr>
                <w:rFonts w:ascii="Arial" w:hAnsi="Arial" w:cs="Arial"/>
                <w:sz w:val="19"/>
                <w:szCs w:val="19"/>
              </w:rPr>
            </w:pPr>
            <w:r w:rsidRPr="004A5EE7">
              <w:rPr>
                <w:rFonts w:ascii="Arial" w:hAnsi="Arial" w:cs="Arial"/>
                <w:sz w:val="19"/>
                <w:szCs w:val="19"/>
              </w:rPr>
              <w:t>Post-event participants complete brief evaluations that ask what was learned, what was missing, what could be done better. Evaluations completed on-site.</w:t>
            </w:r>
          </w:p>
        </w:tc>
      </w:tr>
      <w:tr w:rsidR="00917F04" w:rsidRPr="004A5EE7" w14:paraId="259D9111" w14:textId="77777777" w:rsidTr="00582C34">
        <w:trPr>
          <w:cantSplit/>
          <w:trHeight w:val="1134"/>
        </w:trPr>
        <w:tc>
          <w:tcPr>
            <w:tcW w:w="1728" w:type="dxa"/>
            <w:vAlign w:val="center"/>
          </w:tcPr>
          <w:p w14:paraId="4758AA89" w14:textId="75735FC0" w:rsidR="00917F04" w:rsidRPr="004A5EE7" w:rsidRDefault="00917F04" w:rsidP="00582C34">
            <w:pPr>
              <w:jc w:val="center"/>
              <w:rPr>
                <w:rFonts w:ascii="Arial" w:hAnsi="Arial" w:cs="Arial"/>
                <w:b/>
                <w:sz w:val="19"/>
                <w:szCs w:val="19"/>
              </w:rPr>
            </w:pPr>
            <w:r w:rsidRPr="004A5EE7">
              <w:rPr>
                <w:rFonts w:ascii="Arial" w:hAnsi="Arial" w:cs="Arial"/>
                <w:b/>
                <w:sz w:val="19"/>
                <w:szCs w:val="19"/>
              </w:rPr>
              <w:t>Stream</w:t>
            </w:r>
            <w:r w:rsidR="00613CA1">
              <w:rPr>
                <w:rFonts w:ascii="Arial" w:hAnsi="Arial" w:cs="Arial"/>
                <w:b/>
                <w:sz w:val="19"/>
                <w:szCs w:val="19"/>
              </w:rPr>
              <w:t xml:space="preserve"> and Lake</w:t>
            </w:r>
            <w:r w:rsidRPr="004A5EE7">
              <w:rPr>
                <w:rFonts w:ascii="Arial" w:hAnsi="Arial" w:cs="Arial"/>
                <w:b/>
                <w:sz w:val="19"/>
                <w:szCs w:val="19"/>
              </w:rPr>
              <w:t xml:space="preserve"> Surveys</w:t>
            </w:r>
          </w:p>
        </w:tc>
        <w:tc>
          <w:tcPr>
            <w:tcW w:w="1800" w:type="dxa"/>
            <w:vAlign w:val="center"/>
          </w:tcPr>
          <w:p w14:paraId="2F931BE4" w14:textId="77777777" w:rsidR="00917F04" w:rsidRPr="004A5EE7" w:rsidRDefault="00917F04" w:rsidP="00582C34">
            <w:pPr>
              <w:rPr>
                <w:rFonts w:ascii="Arial" w:hAnsi="Arial" w:cs="Arial"/>
                <w:sz w:val="19"/>
                <w:szCs w:val="19"/>
              </w:rPr>
            </w:pPr>
            <w:r w:rsidRPr="004A5EE7">
              <w:rPr>
                <w:rFonts w:ascii="Arial" w:hAnsi="Arial" w:cs="Arial"/>
                <w:sz w:val="19"/>
                <w:szCs w:val="19"/>
              </w:rPr>
              <w:t xml:space="preserve">Identify riparian and aquatic improvements. </w:t>
            </w:r>
          </w:p>
        </w:tc>
        <w:tc>
          <w:tcPr>
            <w:tcW w:w="2052" w:type="dxa"/>
            <w:vAlign w:val="center"/>
          </w:tcPr>
          <w:p w14:paraId="39A1D6AA" w14:textId="77777777" w:rsidR="00917F04" w:rsidRPr="004A5EE7" w:rsidRDefault="00917F04" w:rsidP="00582C34">
            <w:pPr>
              <w:rPr>
                <w:rFonts w:ascii="Arial" w:hAnsi="Arial" w:cs="Arial"/>
                <w:sz w:val="19"/>
                <w:szCs w:val="19"/>
              </w:rPr>
            </w:pPr>
            <w:r w:rsidRPr="004A5EE7">
              <w:rPr>
                <w:rFonts w:ascii="Arial" w:hAnsi="Arial" w:cs="Arial"/>
                <w:sz w:val="19"/>
                <w:szCs w:val="19"/>
              </w:rPr>
              <w:t>Habitat; Flow; Erosion; Recreation potential; Impacts</w:t>
            </w:r>
          </w:p>
        </w:tc>
        <w:tc>
          <w:tcPr>
            <w:tcW w:w="1728" w:type="dxa"/>
            <w:vAlign w:val="center"/>
          </w:tcPr>
          <w:p w14:paraId="10B513A0" w14:textId="77777777" w:rsidR="00917F04"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 xml:space="preserve">Current and first-hand information. </w:t>
            </w:r>
          </w:p>
          <w:p w14:paraId="0DBE88C4" w14:textId="77777777" w:rsidR="00917F04" w:rsidRPr="004A5EE7" w:rsidRDefault="00917F04" w:rsidP="00582C34">
            <w:pPr>
              <w:rPr>
                <w:rFonts w:ascii="Arial" w:hAnsi="Arial" w:cs="Arial"/>
                <w:sz w:val="19"/>
                <w:szCs w:val="19"/>
              </w:rPr>
            </w:pPr>
            <w:r>
              <w:rPr>
                <w:rFonts w:ascii="Arial" w:hAnsi="Arial" w:cs="Arial"/>
                <w:sz w:val="19"/>
                <w:szCs w:val="19"/>
              </w:rPr>
              <w:t xml:space="preserve">Con: </w:t>
            </w:r>
            <w:r w:rsidRPr="004A5EE7">
              <w:rPr>
                <w:rFonts w:ascii="Arial" w:hAnsi="Arial" w:cs="Arial"/>
                <w:sz w:val="19"/>
                <w:szCs w:val="19"/>
              </w:rPr>
              <w:t xml:space="preserve">Time-consuming. </w:t>
            </w:r>
            <w:r>
              <w:rPr>
                <w:rFonts w:ascii="Arial" w:hAnsi="Arial" w:cs="Arial"/>
                <w:sz w:val="19"/>
                <w:szCs w:val="19"/>
              </w:rPr>
              <w:t>Expertise and s</w:t>
            </w:r>
            <w:r w:rsidRPr="004A5EE7">
              <w:rPr>
                <w:rFonts w:ascii="Arial" w:hAnsi="Arial" w:cs="Arial"/>
                <w:sz w:val="19"/>
                <w:szCs w:val="19"/>
              </w:rPr>
              <w:t>ome cost involved.</w:t>
            </w:r>
          </w:p>
        </w:tc>
        <w:tc>
          <w:tcPr>
            <w:tcW w:w="2396" w:type="dxa"/>
            <w:vAlign w:val="center"/>
          </w:tcPr>
          <w:p w14:paraId="61917E0D" w14:textId="1512FD8B" w:rsidR="00917F04" w:rsidRPr="004A5EE7" w:rsidRDefault="00917F04" w:rsidP="00582C34">
            <w:pPr>
              <w:rPr>
                <w:rFonts w:ascii="Arial" w:hAnsi="Arial" w:cs="Arial"/>
                <w:sz w:val="19"/>
                <w:szCs w:val="19"/>
              </w:rPr>
            </w:pPr>
            <w:r w:rsidRPr="004A5EE7">
              <w:rPr>
                <w:rFonts w:ascii="Arial" w:hAnsi="Arial" w:cs="Arial"/>
                <w:sz w:val="19"/>
                <w:szCs w:val="19"/>
              </w:rPr>
              <w:t xml:space="preserve">Identify parameters to evaluate. Use </w:t>
            </w:r>
            <w:proofErr w:type="gramStart"/>
            <w:r w:rsidRPr="004A5EE7">
              <w:rPr>
                <w:rFonts w:ascii="Arial" w:hAnsi="Arial" w:cs="Arial"/>
                <w:sz w:val="19"/>
                <w:szCs w:val="19"/>
              </w:rPr>
              <w:t>form</w:t>
            </w:r>
            <w:proofErr w:type="gramEnd"/>
            <w:r w:rsidRPr="004A5EE7">
              <w:rPr>
                <w:rFonts w:ascii="Arial" w:hAnsi="Arial" w:cs="Arial"/>
                <w:sz w:val="19"/>
                <w:szCs w:val="19"/>
              </w:rPr>
              <w:t>, such as Stream Crossing Inventory</w:t>
            </w:r>
            <w:r w:rsidR="008F5C2D">
              <w:rPr>
                <w:rFonts w:ascii="Arial" w:hAnsi="Arial" w:cs="Arial"/>
                <w:sz w:val="19"/>
                <w:szCs w:val="19"/>
              </w:rPr>
              <w:t xml:space="preserve"> or MiCorps Score the Shore</w:t>
            </w:r>
            <w:r w:rsidRPr="004A5EE7">
              <w:rPr>
                <w:rFonts w:ascii="Arial" w:hAnsi="Arial" w:cs="Arial"/>
                <w:sz w:val="19"/>
                <w:szCs w:val="19"/>
              </w:rPr>
              <w:t>, to record observations. Summarize findings to identify sites needing observation.</w:t>
            </w:r>
          </w:p>
        </w:tc>
      </w:tr>
      <w:tr w:rsidR="00917F04" w:rsidRPr="004A5EE7" w14:paraId="79248ACB" w14:textId="77777777" w:rsidTr="00582C34">
        <w:trPr>
          <w:cantSplit/>
          <w:trHeight w:val="1637"/>
        </w:trPr>
        <w:tc>
          <w:tcPr>
            <w:tcW w:w="1728" w:type="dxa"/>
            <w:vAlign w:val="center"/>
          </w:tcPr>
          <w:p w14:paraId="28D2F293"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t>Visual Documentation</w:t>
            </w:r>
          </w:p>
        </w:tc>
        <w:tc>
          <w:tcPr>
            <w:tcW w:w="1800" w:type="dxa"/>
            <w:vAlign w:val="center"/>
          </w:tcPr>
          <w:p w14:paraId="3FB0AA20" w14:textId="77777777" w:rsidR="00917F04" w:rsidRPr="004A5EE7" w:rsidRDefault="00917F04" w:rsidP="00582C34">
            <w:pPr>
              <w:rPr>
                <w:rFonts w:ascii="Arial" w:hAnsi="Arial" w:cs="Arial"/>
                <w:sz w:val="19"/>
                <w:szCs w:val="19"/>
              </w:rPr>
            </w:pPr>
            <w:r w:rsidRPr="004A5EE7">
              <w:rPr>
                <w:rFonts w:ascii="Arial" w:hAnsi="Arial" w:cs="Arial"/>
                <w:sz w:val="19"/>
                <w:szCs w:val="19"/>
              </w:rPr>
              <w:t>Structural and vegetative BMP installations, retrofits</w:t>
            </w:r>
          </w:p>
        </w:tc>
        <w:tc>
          <w:tcPr>
            <w:tcW w:w="2052" w:type="dxa"/>
            <w:vAlign w:val="center"/>
          </w:tcPr>
          <w:p w14:paraId="777B545B" w14:textId="77777777" w:rsidR="00917F04" w:rsidRPr="004A5EE7" w:rsidRDefault="00917F04" w:rsidP="00582C34">
            <w:pPr>
              <w:rPr>
                <w:rFonts w:ascii="Arial" w:hAnsi="Arial" w:cs="Arial"/>
                <w:sz w:val="19"/>
                <w:szCs w:val="19"/>
              </w:rPr>
            </w:pPr>
            <w:r w:rsidRPr="004A5EE7">
              <w:rPr>
                <w:rFonts w:ascii="Arial" w:hAnsi="Arial" w:cs="Arial"/>
                <w:sz w:val="19"/>
                <w:szCs w:val="19"/>
              </w:rPr>
              <w:t>Aesthetics. Pre- and post- conditions.</w:t>
            </w:r>
          </w:p>
        </w:tc>
        <w:tc>
          <w:tcPr>
            <w:tcW w:w="1728" w:type="dxa"/>
            <w:vAlign w:val="center"/>
          </w:tcPr>
          <w:p w14:paraId="516012E1" w14:textId="77777777" w:rsidR="00917F04"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 xml:space="preserve">Easy to implement. Low cost. </w:t>
            </w:r>
          </w:p>
          <w:p w14:paraId="6DC12A43" w14:textId="77777777" w:rsidR="00917F04" w:rsidRPr="004A5EE7" w:rsidRDefault="00917F04" w:rsidP="00582C34">
            <w:pPr>
              <w:rPr>
                <w:rFonts w:ascii="Arial" w:hAnsi="Arial" w:cs="Arial"/>
                <w:sz w:val="19"/>
                <w:szCs w:val="19"/>
              </w:rPr>
            </w:pPr>
            <w:r>
              <w:rPr>
                <w:rFonts w:ascii="Arial" w:hAnsi="Arial" w:cs="Arial"/>
                <w:sz w:val="19"/>
                <w:szCs w:val="19"/>
              </w:rPr>
              <w:t>Con: Can be subjective</w:t>
            </w:r>
            <w:r w:rsidRPr="004A5EE7">
              <w:rPr>
                <w:rFonts w:ascii="Arial" w:hAnsi="Arial" w:cs="Arial"/>
                <w:sz w:val="19"/>
                <w:szCs w:val="19"/>
              </w:rPr>
              <w:t>.</w:t>
            </w:r>
          </w:p>
        </w:tc>
        <w:tc>
          <w:tcPr>
            <w:tcW w:w="2396" w:type="dxa"/>
            <w:vAlign w:val="center"/>
          </w:tcPr>
          <w:p w14:paraId="267F3517" w14:textId="77777777" w:rsidR="00917F04" w:rsidRPr="004A5EE7" w:rsidRDefault="00917F04" w:rsidP="00582C34">
            <w:pPr>
              <w:rPr>
                <w:rFonts w:ascii="Arial" w:hAnsi="Arial" w:cs="Arial"/>
                <w:sz w:val="19"/>
                <w:szCs w:val="19"/>
              </w:rPr>
            </w:pPr>
            <w:r w:rsidRPr="004A5EE7">
              <w:rPr>
                <w:rFonts w:ascii="Arial" w:hAnsi="Arial" w:cs="Arial"/>
                <w:sz w:val="19"/>
                <w:szCs w:val="19"/>
              </w:rPr>
              <w:t>Provides visual evidence. Photographs can be used in public communication materials.</w:t>
            </w:r>
          </w:p>
        </w:tc>
      </w:tr>
      <w:tr w:rsidR="00917F04" w:rsidRPr="004A5EE7" w14:paraId="6D4DEFB4" w14:textId="77777777" w:rsidTr="00582C34">
        <w:trPr>
          <w:cantSplit/>
          <w:trHeight w:val="1250"/>
        </w:trPr>
        <w:tc>
          <w:tcPr>
            <w:tcW w:w="1728" w:type="dxa"/>
            <w:vAlign w:val="center"/>
          </w:tcPr>
          <w:p w14:paraId="09ED8CFA"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t>Phone call/ Complaint records</w:t>
            </w:r>
          </w:p>
        </w:tc>
        <w:tc>
          <w:tcPr>
            <w:tcW w:w="1800" w:type="dxa"/>
            <w:vAlign w:val="center"/>
          </w:tcPr>
          <w:p w14:paraId="794616C7" w14:textId="77777777" w:rsidR="00917F04" w:rsidRPr="004A5EE7" w:rsidRDefault="00917F04" w:rsidP="00582C34">
            <w:pPr>
              <w:rPr>
                <w:rFonts w:ascii="Arial" w:hAnsi="Arial" w:cs="Arial"/>
                <w:sz w:val="19"/>
                <w:szCs w:val="19"/>
              </w:rPr>
            </w:pPr>
            <w:r w:rsidRPr="004A5EE7">
              <w:rPr>
                <w:rFonts w:ascii="Arial" w:hAnsi="Arial" w:cs="Arial"/>
                <w:sz w:val="19"/>
                <w:szCs w:val="19"/>
              </w:rPr>
              <w:t>Education efforts, advertising of contact number for complaints/ concerns</w:t>
            </w:r>
          </w:p>
        </w:tc>
        <w:tc>
          <w:tcPr>
            <w:tcW w:w="2052" w:type="dxa"/>
            <w:vAlign w:val="center"/>
          </w:tcPr>
          <w:p w14:paraId="10E4C6D5" w14:textId="77777777" w:rsidR="00917F04" w:rsidRPr="004A5EE7" w:rsidRDefault="00917F04" w:rsidP="00582C34">
            <w:pPr>
              <w:rPr>
                <w:rFonts w:ascii="Arial" w:hAnsi="Arial" w:cs="Arial"/>
                <w:sz w:val="19"/>
                <w:szCs w:val="19"/>
              </w:rPr>
            </w:pPr>
            <w:r w:rsidRPr="004A5EE7">
              <w:rPr>
                <w:rFonts w:ascii="Arial" w:hAnsi="Arial" w:cs="Arial"/>
                <w:sz w:val="19"/>
                <w:szCs w:val="19"/>
              </w:rPr>
              <w:t>Number and types of concerns of public. Location of problem areas.</w:t>
            </w:r>
          </w:p>
        </w:tc>
        <w:tc>
          <w:tcPr>
            <w:tcW w:w="1728" w:type="dxa"/>
            <w:vAlign w:val="center"/>
          </w:tcPr>
          <w:p w14:paraId="33AC9AA4" w14:textId="77777777" w:rsidR="00917F04" w:rsidRPr="004A5EE7" w:rsidRDefault="00917F04" w:rsidP="00582C34">
            <w:pPr>
              <w:rPr>
                <w:rFonts w:ascii="Arial" w:hAnsi="Arial" w:cs="Arial"/>
                <w:sz w:val="19"/>
                <w:szCs w:val="19"/>
              </w:rPr>
            </w:pPr>
            <w:r>
              <w:rPr>
                <w:rFonts w:ascii="Arial" w:hAnsi="Arial" w:cs="Arial"/>
                <w:sz w:val="19"/>
                <w:szCs w:val="19"/>
              </w:rPr>
              <w:t xml:space="preserve">Con: </w:t>
            </w:r>
            <w:r w:rsidRPr="004A5EE7">
              <w:rPr>
                <w:rFonts w:ascii="Arial" w:hAnsi="Arial" w:cs="Arial"/>
                <w:sz w:val="19"/>
                <w:szCs w:val="19"/>
              </w:rPr>
              <w:t>Subjective information from limited number of people.</w:t>
            </w:r>
          </w:p>
        </w:tc>
        <w:tc>
          <w:tcPr>
            <w:tcW w:w="2396" w:type="dxa"/>
            <w:vAlign w:val="center"/>
          </w:tcPr>
          <w:p w14:paraId="7FB5676E" w14:textId="77777777" w:rsidR="00917F04" w:rsidRPr="004A5EE7" w:rsidRDefault="00917F04" w:rsidP="00582C34">
            <w:pPr>
              <w:rPr>
                <w:rFonts w:ascii="Arial" w:hAnsi="Arial" w:cs="Arial"/>
                <w:sz w:val="19"/>
                <w:szCs w:val="19"/>
              </w:rPr>
            </w:pPr>
            <w:r w:rsidRPr="004A5EE7">
              <w:rPr>
                <w:rFonts w:ascii="Arial" w:hAnsi="Arial" w:cs="Arial"/>
                <w:sz w:val="19"/>
                <w:szCs w:val="19"/>
              </w:rPr>
              <w:t>Answer phone, letter, emails and track nature of calls and concerns.</w:t>
            </w:r>
          </w:p>
        </w:tc>
      </w:tr>
      <w:tr w:rsidR="00917F04" w:rsidRPr="004A5EE7" w14:paraId="5357673B" w14:textId="77777777" w:rsidTr="00582C34">
        <w:trPr>
          <w:cantSplit/>
          <w:trHeight w:val="1250"/>
        </w:trPr>
        <w:tc>
          <w:tcPr>
            <w:tcW w:w="1728" w:type="dxa"/>
            <w:vAlign w:val="center"/>
          </w:tcPr>
          <w:p w14:paraId="61F1B942"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t>Participation Tracking</w:t>
            </w:r>
          </w:p>
        </w:tc>
        <w:tc>
          <w:tcPr>
            <w:tcW w:w="1800" w:type="dxa"/>
            <w:vAlign w:val="center"/>
          </w:tcPr>
          <w:p w14:paraId="115D1656" w14:textId="77777777" w:rsidR="00917F04" w:rsidRPr="004A5EE7" w:rsidRDefault="00917F04" w:rsidP="00582C34">
            <w:pPr>
              <w:rPr>
                <w:rFonts w:ascii="Arial" w:hAnsi="Arial" w:cs="Arial"/>
                <w:sz w:val="19"/>
                <w:szCs w:val="19"/>
              </w:rPr>
            </w:pPr>
            <w:r w:rsidRPr="004A5EE7">
              <w:rPr>
                <w:rFonts w:ascii="Arial" w:hAnsi="Arial" w:cs="Arial"/>
                <w:sz w:val="19"/>
                <w:szCs w:val="19"/>
              </w:rPr>
              <w:t>Public involvement and education projects</w:t>
            </w:r>
          </w:p>
        </w:tc>
        <w:tc>
          <w:tcPr>
            <w:tcW w:w="2052" w:type="dxa"/>
            <w:vAlign w:val="center"/>
          </w:tcPr>
          <w:p w14:paraId="3B2E904C" w14:textId="77777777" w:rsidR="00917F04" w:rsidRPr="004A5EE7" w:rsidRDefault="00917F04" w:rsidP="00582C34">
            <w:pPr>
              <w:rPr>
                <w:rFonts w:ascii="Arial" w:hAnsi="Arial" w:cs="Arial"/>
                <w:sz w:val="19"/>
                <w:szCs w:val="19"/>
              </w:rPr>
            </w:pPr>
            <w:r w:rsidRPr="004A5EE7">
              <w:rPr>
                <w:rFonts w:ascii="Arial" w:hAnsi="Arial" w:cs="Arial"/>
                <w:sz w:val="19"/>
                <w:szCs w:val="19"/>
              </w:rPr>
              <w:t xml:space="preserve">Number of people participating. Geographic distribution of participants. Amount of waste collected, </w:t>
            </w:r>
            <w:proofErr w:type="gramStart"/>
            <w:r w:rsidRPr="004A5EE7">
              <w:rPr>
                <w:rFonts w:ascii="Arial" w:hAnsi="Arial" w:cs="Arial"/>
                <w:sz w:val="19"/>
                <w:szCs w:val="19"/>
              </w:rPr>
              <w:t>e.g.</w:t>
            </w:r>
            <w:proofErr w:type="gramEnd"/>
            <w:r w:rsidRPr="004A5EE7">
              <w:rPr>
                <w:rFonts w:ascii="Arial" w:hAnsi="Arial" w:cs="Arial"/>
                <w:sz w:val="19"/>
                <w:szCs w:val="19"/>
              </w:rPr>
              <w:t xml:space="preserve"> hazardous waste collection</w:t>
            </w:r>
          </w:p>
        </w:tc>
        <w:tc>
          <w:tcPr>
            <w:tcW w:w="1728" w:type="dxa"/>
            <w:vAlign w:val="center"/>
          </w:tcPr>
          <w:p w14:paraId="04629026" w14:textId="77777777" w:rsidR="00917F04" w:rsidRPr="004A5EE7"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Low cost. Easy to track and understand.</w:t>
            </w:r>
          </w:p>
        </w:tc>
        <w:tc>
          <w:tcPr>
            <w:tcW w:w="2396" w:type="dxa"/>
            <w:vAlign w:val="center"/>
          </w:tcPr>
          <w:p w14:paraId="5440C1CB" w14:textId="77777777" w:rsidR="00917F04" w:rsidRPr="004A5EE7" w:rsidRDefault="00917F04" w:rsidP="00582C34">
            <w:pPr>
              <w:rPr>
                <w:rFonts w:ascii="Arial" w:hAnsi="Arial" w:cs="Arial"/>
                <w:sz w:val="19"/>
                <w:szCs w:val="19"/>
              </w:rPr>
            </w:pPr>
            <w:r w:rsidRPr="004A5EE7">
              <w:rPr>
                <w:rFonts w:ascii="Arial" w:hAnsi="Arial" w:cs="Arial"/>
                <w:sz w:val="19"/>
                <w:szCs w:val="19"/>
              </w:rPr>
              <w:t>Track participation by counting people, materials collected and having sign-in/evaluation sheets.</w:t>
            </w:r>
          </w:p>
        </w:tc>
      </w:tr>
      <w:tr w:rsidR="00917F04" w:rsidRPr="004A5EE7" w14:paraId="7715AAF6" w14:textId="77777777" w:rsidTr="00582C34">
        <w:trPr>
          <w:cantSplit/>
          <w:trHeight w:val="1134"/>
        </w:trPr>
        <w:tc>
          <w:tcPr>
            <w:tcW w:w="1728" w:type="dxa"/>
            <w:vAlign w:val="center"/>
          </w:tcPr>
          <w:p w14:paraId="5B201E25" w14:textId="77777777" w:rsidR="00917F04" w:rsidRPr="004A5EE7" w:rsidRDefault="00917F04" w:rsidP="00582C34">
            <w:pPr>
              <w:jc w:val="center"/>
              <w:rPr>
                <w:rFonts w:ascii="Arial" w:hAnsi="Arial" w:cs="Arial"/>
                <w:b/>
                <w:sz w:val="19"/>
                <w:szCs w:val="19"/>
              </w:rPr>
            </w:pPr>
            <w:r w:rsidRPr="004A5EE7">
              <w:rPr>
                <w:rFonts w:ascii="Arial" w:hAnsi="Arial" w:cs="Arial"/>
                <w:b/>
                <w:sz w:val="19"/>
                <w:szCs w:val="19"/>
              </w:rPr>
              <w:lastRenderedPageBreak/>
              <w:t>Focus Groups</w:t>
            </w:r>
          </w:p>
        </w:tc>
        <w:tc>
          <w:tcPr>
            <w:tcW w:w="1800" w:type="dxa"/>
            <w:vAlign w:val="center"/>
          </w:tcPr>
          <w:p w14:paraId="7A3157DD" w14:textId="77777777" w:rsidR="00917F04" w:rsidRPr="004A5EE7" w:rsidRDefault="00917F04" w:rsidP="00582C34">
            <w:pPr>
              <w:rPr>
                <w:rFonts w:ascii="Arial" w:hAnsi="Arial" w:cs="Arial"/>
                <w:sz w:val="19"/>
                <w:szCs w:val="19"/>
              </w:rPr>
            </w:pPr>
            <w:r w:rsidRPr="004A5EE7">
              <w:rPr>
                <w:rFonts w:ascii="Arial" w:hAnsi="Arial" w:cs="Arial"/>
                <w:sz w:val="19"/>
                <w:szCs w:val="19"/>
              </w:rPr>
              <w:t>Information and education programs</w:t>
            </w:r>
          </w:p>
        </w:tc>
        <w:tc>
          <w:tcPr>
            <w:tcW w:w="2052" w:type="dxa"/>
            <w:vAlign w:val="center"/>
          </w:tcPr>
          <w:p w14:paraId="5204C51A" w14:textId="77777777" w:rsidR="00917F04" w:rsidRPr="004A5EE7" w:rsidRDefault="00917F04" w:rsidP="00582C34">
            <w:pPr>
              <w:rPr>
                <w:rFonts w:ascii="Arial" w:hAnsi="Arial" w:cs="Arial"/>
                <w:sz w:val="19"/>
                <w:szCs w:val="19"/>
              </w:rPr>
            </w:pPr>
            <w:proofErr w:type="gramStart"/>
            <w:r w:rsidRPr="004A5EE7">
              <w:rPr>
                <w:rFonts w:ascii="Arial" w:hAnsi="Arial" w:cs="Arial"/>
                <w:sz w:val="19"/>
                <w:szCs w:val="19"/>
              </w:rPr>
              <w:t>Awareness;</w:t>
            </w:r>
            <w:proofErr w:type="gramEnd"/>
          </w:p>
          <w:p w14:paraId="1C0A4E30" w14:textId="77777777" w:rsidR="00917F04" w:rsidRPr="004A5EE7" w:rsidRDefault="00917F04" w:rsidP="00582C34">
            <w:pPr>
              <w:rPr>
                <w:rFonts w:ascii="Arial" w:hAnsi="Arial" w:cs="Arial"/>
                <w:sz w:val="19"/>
                <w:szCs w:val="19"/>
              </w:rPr>
            </w:pPr>
            <w:r w:rsidRPr="004A5EE7">
              <w:rPr>
                <w:rFonts w:ascii="Arial" w:hAnsi="Arial" w:cs="Arial"/>
                <w:sz w:val="19"/>
                <w:szCs w:val="19"/>
              </w:rPr>
              <w:t>Knowledge; Perceptions; Behaviors</w:t>
            </w:r>
          </w:p>
        </w:tc>
        <w:tc>
          <w:tcPr>
            <w:tcW w:w="1728" w:type="dxa"/>
            <w:vAlign w:val="center"/>
          </w:tcPr>
          <w:p w14:paraId="526655D0" w14:textId="77777777" w:rsidR="00917F04" w:rsidRDefault="00917F04" w:rsidP="00582C34">
            <w:pPr>
              <w:rPr>
                <w:rFonts w:ascii="Arial" w:hAnsi="Arial" w:cs="Arial"/>
                <w:sz w:val="19"/>
                <w:szCs w:val="19"/>
              </w:rPr>
            </w:pPr>
            <w:r>
              <w:rPr>
                <w:rFonts w:ascii="Arial" w:hAnsi="Arial" w:cs="Arial"/>
                <w:sz w:val="19"/>
                <w:szCs w:val="19"/>
              </w:rPr>
              <w:t xml:space="preserve">Pro: </w:t>
            </w:r>
            <w:r w:rsidRPr="004A5EE7">
              <w:rPr>
                <w:rFonts w:ascii="Arial" w:hAnsi="Arial" w:cs="Arial"/>
                <w:sz w:val="19"/>
                <w:szCs w:val="19"/>
              </w:rPr>
              <w:t>Instant identification of motivators and barriers to behavior change.</w:t>
            </w:r>
          </w:p>
          <w:p w14:paraId="3AF6E641" w14:textId="77777777" w:rsidR="00917F04" w:rsidRPr="004A5EE7" w:rsidRDefault="00917F04" w:rsidP="00582C34">
            <w:pPr>
              <w:rPr>
                <w:rFonts w:ascii="Arial" w:hAnsi="Arial" w:cs="Arial"/>
                <w:sz w:val="19"/>
                <w:szCs w:val="19"/>
              </w:rPr>
            </w:pPr>
            <w:r>
              <w:rPr>
                <w:rFonts w:ascii="Arial" w:hAnsi="Arial" w:cs="Arial"/>
                <w:sz w:val="19"/>
                <w:szCs w:val="19"/>
              </w:rPr>
              <w:t xml:space="preserve">Con: </w:t>
            </w:r>
            <w:r w:rsidRPr="004A5EE7">
              <w:rPr>
                <w:rFonts w:ascii="Arial" w:hAnsi="Arial" w:cs="Arial"/>
                <w:sz w:val="19"/>
                <w:szCs w:val="19"/>
              </w:rPr>
              <w:t xml:space="preserve">Medium to high cost </w:t>
            </w:r>
            <w:r>
              <w:rPr>
                <w:rFonts w:ascii="Arial" w:hAnsi="Arial" w:cs="Arial"/>
                <w:sz w:val="19"/>
                <w:szCs w:val="19"/>
              </w:rPr>
              <w:t xml:space="preserve">and expertise </w:t>
            </w:r>
            <w:r w:rsidRPr="004A5EE7">
              <w:rPr>
                <w:rFonts w:ascii="Arial" w:hAnsi="Arial" w:cs="Arial"/>
                <w:sz w:val="19"/>
                <w:szCs w:val="19"/>
              </w:rPr>
              <w:t>to do well.</w:t>
            </w:r>
          </w:p>
        </w:tc>
        <w:tc>
          <w:tcPr>
            <w:tcW w:w="2396" w:type="dxa"/>
            <w:vAlign w:val="center"/>
          </w:tcPr>
          <w:p w14:paraId="2CEC0F5A" w14:textId="77777777" w:rsidR="00917F04" w:rsidRPr="004A5EE7" w:rsidRDefault="00917F04" w:rsidP="00582C34">
            <w:pPr>
              <w:rPr>
                <w:rFonts w:ascii="Arial" w:hAnsi="Arial" w:cs="Arial"/>
                <w:sz w:val="19"/>
                <w:szCs w:val="19"/>
              </w:rPr>
            </w:pPr>
            <w:r w:rsidRPr="004A5EE7">
              <w:rPr>
                <w:rFonts w:ascii="Arial" w:hAnsi="Arial" w:cs="Arial"/>
                <w:sz w:val="19"/>
                <w:szCs w:val="19"/>
              </w:rPr>
              <w:t>Select random sample of population as participants. 6-8 people per group. Plan questions, facilitate. Record and transcribe discussion.</w:t>
            </w:r>
            <w:r>
              <w:rPr>
                <w:rFonts w:ascii="Arial" w:hAnsi="Arial" w:cs="Arial"/>
                <w:sz w:val="19"/>
                <w:szCs w:val="19"/>
              </w:rPr>
              <w:t xml:space="preserve"> Analyze results.</w:t>
            </w:r>
          </w:p>
        </w:tc>
      </w:tr>
    </w:tbl>
    <w:p w14:paraId="154C9336" w14:textId="77777777" w:rsidR="00917F04" w:rsidRPr="004A5EE7" w:rsidRDefault="00917F04" w:rsidP="00917F04">
      <w:pPr>
        <w:rPr>
          <w:rFonts w:ascii="Arial" w:hAnsi="Arial" w:cs="Arial"/>
          <w:i/>
          <w:sz w:val="18"/>
          <w:szCs w:val="18"/>
        </w:rPr>
      </w:pPr>
      <w:r w:rsidRPr="004A5EE7">
        <w:rPr>
          <w:rFonts w:ascii="Arial" w:hAnsi="Arial" w:cs="Arial"/>
          <w:i/>
          <w:sz w:val="18"/>
          <w:szCs w:val="18"/>
        </w:rPr>
        <w:t>Adapted from: Lower One SWAG, 2001</w:t>
      </w:r>
    </w:p>
    <w:p w14:paraId="35B82B33" w14:textId="77777777" w:rsidR="00917F04" w:rsidRPr="000314E8" w:rsidRDefault="00917F04" w:rsidP="00917F04">
      <w:pPr>
        <w:tabs>
          <w:tab w:val="left" w:pos="-180"/>
        </w:tabs>
        <w:spacing w:after="120"/>
        <w:rPr>
          <w:rFonts w:ascii="Agenda-Light" w:hAnsi="Agenda-Light" w:cs="Arial"/>
          <w:color w:val="FF0000"/>
          <w:sz w:val="32"/>
          <w:szCs w:val="32"/>
        </w:rPr>
      </w:pPr>
    </w:p>
    <w:p w14:paraId="755E2049" w14:textId="77777777" w:rsidR="00917F04" w:rsidRPr="00864457" w:rsidRDefault="00917F04" w:rsidP="00B5298B">
      <w:pPr>
        <w:pStyle w:val="WMP-header2"/>
        <w:outlineLvl w:val="1"/>
      </w:pPr>
      <w:bookmarkStart w:id="6" w:name="_Toc111539880"/>
      <w:bookmarkStart w:id="7" w:name="_Toc111630598"/>
      <w:r>
        <w:t>5</w:t>
      </w:r>
      <w:r w:rsidRPr="00864457">
        <w:t>.</w:t>
      </w:r>
      <w:r>
        <w:t>3 Quantitative Evaluation Techniques</w:t>
      </w:r>
      <w:bookmarkEnd w:id="6"/>
      <w:bookmarkEnd w:id="7"/>
    </w:p>
    <w:p w14:paraId="37098BC7" w14:textId="77777777" w:rsidR="00917F04" w:rsidRPr="008E21ED" w:rsidRDefault="00917F04" w:rsidP="00917F04">
      <w:pPr>
        <w:tabs>
          <w:tab w:val="left" w:pos="-180"/>
        </w:tabs>
        <w:spacing w:after="120"/>
        <w:rPr>
          <w:rFonts w:ascii="Agenda-Light" w:hAnsi="Agenda-Light" w:cs="Arial"/>
          <w:sz w:val="32"/>
          <w:szCs w:val="32"/>
        </w:rPr>
      </w:pPr>
    </w:p>
    <w:p w14:paraId="0444237E" w14:textId="384CFF9A" w:rsidR="00917F04" w:rsidRPr="008E21ED" w:rsidRDefault="00917F04" w:rsidP="00917F04">
      <w:pPr>
        <w:autoSpaceDE w:val="0"/>
        <w:autoSpaceDN w:val="0"/>
        <w:adjustRightInd w:val="0"/>
        <w:rPr>
          <w:rFonts w:ascii="Arial" w:hAnsi="Arial" w:cs="Arial"/>
          <w:sz w:val="22"/>
          <w:szCs w:val="22"/>
        </w:rPr>
      </w:pPr>
      <w:r w:rsidRPr="008E21ED">
        <w:rPr>
          <w:rFonts w:ascii="Arial" w:hAnsi="Arial" w:cs="Arial"/>
          <w:sz w:val="22"/>
          <w:szCs w:val="22"/>
        </w:rPr>
        <w:t>In addition to measuring the effectiveness of certain specific programs and projects within communities or agencies, it is beneficial to monitor the long-term progress and effectiveness of the cumulative watershed efforts in terms of water quality, water quantity and biological</w:t>
      </w:r>
      <w:r>
        <w:rPr>
          <w:rFonts w:ascii="Arial" w:hAnsi="Arial" w:cs="Arial"/>
          <w:sz w:val="22"/>
          <w:szCs w:val="22"/>
        </w:rPr>
        <w:t xml:space="preserve"> health</w:t>
      </w:r>
      <w:r w:rsidRPr="008E21ED">
        <w:rPr>
          <w:rFonts w:ascii="Arial" w:hAnsi="Arial" w:cs="Arial"/>
          <w:sz w:val="22"/>
          <w:szCs w:val="22"/>
        </w:rPr>
        <w:t>. Watershed-wide long-term monitoring will address many objectives established for the Middle Huron Watershed</w:t>
      </w:r>
      <w:r>
        <w:rPr>
          <w:rFonts w:ascii="Arial" w:hAnsi="Arial" w:cs="Arial"/>
          <w:sz w:val="22"/>
          <w:szCs w:val="22"/>
        </w:rPr>
        <w:t xml:space="preserve">, Section </w:t>
      </w:r>
      <w:r w:rsidR="00C276C0">
        <w:rPr>
          <w:rFonts w:ascii="Arial" w:hAnsi="Arial" w:cs="Arial"/>
          <w:sz w:val="22"/>
          <w:szCs w:val="22"/>
        </w:rPr>
        <w:t>3</w:t>
      </w:r>
      <w:r>
        <w:rPr>
          <w:rFonts w:ascii="Arial" w:hAnsi="Arial" w:cs="Arial"/>
          <w:sz w:val="22"/>
          <w:szCs w:val="22"/>
        </w:rPr>
        <w:t xml:space="preserve">, and monitoring also can show localized, </w:t>
      </w:r>
      <w:r w:rsidR="001F6327">
        <w:rPr>
          <w:rFonts w:ascii="Arial" w:hAnsi="Arial" w:cs="Arial"/>
          <w:sz w:val="22"/>
          <w:szCs w:val="22"/>
        </w:rPr>
        <w:t>small-scale</w:t>
      </w:r>
      <w:r>
        <w:rPr>
          <w:rFonts w:ascii="Arial" w:hAnsi="Arial" w:cs="Arial"/>
          <w:sz w:val="22"/>
          <w:szCs w:val="22"/>
        </w:rPr>
        <w:t xml:space="preserve"> success which are important for proving incremental improvement and morale boosts of partnerships. </w:t>
      </w:r>
      <w:r w:rsidRPr="008E21ED">
        <w:rPr>
          <w:rFonts w:ascii="Arial" w:hAnsi="Arial" w:cs="Arial"/>
          <w:sz w:val="22"/>
          <w:szCs w:val="22"/>
        </w:rPr>
        <w:t>A monitoring program at the watershed level will require a regional perspective and county or state support.  Wet and dry weather water quality, stream flow, biological and other monitoring will afford communities and agencies better decision</w:t>
      </w:r>
      <w:r>
        <w:rPr>
          <w:rFonts w:ascii="Arial" w:hAnsi="Arial" w:cs="Arial"/>
          <w:sz w:val="22"/>
          <w:szCs w:val="22"/>
        </w:rPr>
        <w:t>-</w:t>
      </w:r>
      <w:r w:rsidRPr="008E21ED">
        <w:rPr>
          <w:rFonts w:ascii="Arial" w:hAnsi="Arial" w:cs="Arial"/>
          <w:sz w:val="22"/>
          <w:szCs w:val="22"/>
        </w:rPr>
        <w:t xml:space="preserve">making abilities as implementation of this plan continues. </w:t>
      </w:r>
    </w:p>
    <w:p w14:paraId="45125637" w14:textId="77777777" w:rsidR="00917F04" w:rsidRPr="008E21ED" w:rsidRDefault="00917F04" w:rsidP="00917F04">
      <w:pPr>
        <w:rPr>
          <w:rFonts w:ascii="Arial" w:hAnsi="Arial" w:cs="Arial"/>
          <w:sz w:val="22"/>
          <w:szCs w:val="22"/>
        </w:rPr>
      </w:pPr>
    </w:p>
    <w:p w14:paraId="6B8253B8" w14:textId="77777777" w:rsidR="00917F04" w:rsidRPr="008E21ED" w:rsidRDefault="00917F04" w:rsidP="00917F04">
      <w:pPr>
        <w:rPr>
          <w:rFonts w:ascii="Arial" w:hAnsi="Arial" w:cs="Arial"/>
          <w:b/>
          <w:sz w:val="22"/>
          <w:szCs w:val="22"/>
        </w:rPr>
      </w:pPr>
      <w:r w:rsidRPr="008E21ED">
        <w:rPr>
          <w:rFonts w:ascii="Arial" w:hAnsi="Arial" w:cs="Arial"/>
          <w:b/>
          <w:sz w:val="22"/>
          <w:szCs w:val="22"/>
        </w:rPr>
        <w:t>Parameters and Establishing Targets for River Monitoring</w:t>
      </w:r>
    </w:p>
    <w:p w14:paraId="01D2AE96" w14:textId="77777777" w:rsidR="00917F04" w:rsidRPr="008E21ED" w:rsidRDefault="00917F04" w:rsidP="00917F04">
      <w:pPr>
        <w:autoSpaceDE w:val="0"/>
        <w:autoSpaceDN w:val="0"/>
        <w:adjustRightInd w:val="0"/>
        <w:rPr>
          <w:rFonts w:ascii="Arial" w:hAnsi="Arial" w:cs="Arial"/>
          <w:sz w:val="22"/>
          <w:szCs w:val="22"/>
        </w:rPr>
      </w:pPr>
      <w:r w:rsidRPr="008E21ED">
        <w:rPr>
          <w:rFonts w:ascii="Arial" w:hAnsi="Arial" w:cs="Arial"/>
          <w:sz w:val="22"/>
          <w:szCs w:val="22"/>
        </w:rPr>
        <w:t xml:space="preserve">Beyond the data collected for the original Watershed Management Plan and its updates, it was recognized that there is a need to augment the type of parameters monitored, the number of locations in the watershed, and the frequency of wet weather monitoring. A holistic monitoring program has been established to help communities and agencies to identify more accurately water quality and water quantity impairments and their sources, as well as how these impairments are impacting the biological communities that serve as indicators of improvements. </w:t>
      </w:r>
    </w:p>
    <w:p w14:paraId="0A8063F9" w14:textId="77777777" w:rsidR="00917F04" w:rsidRPr="008E21ED" w:rsidRDefault="00917F04" w:rsidP="00917F04">
      <w:pPr>
        <w:autoSpaceDE w:val="0"/>
        <w:autoSpaceDN w:val="0"/>
        <w:adjustRightInd w:val="0"/>
        <w:rPr>
          <w:rFonts w:ascii="Arial" w:hAnsi="Arial" w:cs="Arial"/>
          <w:sz w:val="22"/>
          <w:szCs w:val="22"/>
        </w:rPr>
      </w:pPr>
    </w:p>
    <w:p w14:paraId="7A87F2C4" w14:textId="77777777" w:rsidR="00917F04" w:rsidRPr="008E21ED" w:rsidRDefault="00917F04" w:rsidP="00917F04">
      <w:pPr>
        <w:autoSpaceDE w:val="0"/>
        <w:autoSpaceDN w:val="0"/>
        <w:adjustRightInd w:val="0"/>
        <w:rPr>
          <w:rFonts w:ascii="Arial" w:hAnsi="Arial" w:cs="Arial"/>
          <w:b/>
          <w:sz w:val="22"/>
          <w:szCs w:val="22"/>
        </w:rPr>
      </w:pPr>
      <w:r>
        <w:rPr>
          <w:rFonts w:ascii="Arial" w:hAnsi="Arial" w:cs="Arial"/>
          <w:b/>
          <w:sz w:val="22"/>
          <w:szCs w:val="22"/>
        </w:rPr>
        <w:t>HRWC Monitoring</w:t>
      </w:r>
    </w:p>
    <w:p w14:paraId="4C793996" w14:textId="77777777" w:rsidR="00917F04" w:rsidRPr="008E21ED" w:rsidRDefault="00917F04" w:rsidP="00917F04">
      <w:pPr>
        <w:autoSpaceDE w:val="0"/>
        <w:autoSpaceDN w:val="0"/>
        <w:adjustRightInd w:val="0"/>
        <w:rPr>
          <w:rFonts w:ascii="Arial" w:hAnsi="Arial" w:cs="Arial"/>
          <w:sz w:val="22"/>
          <w:szCs w:val="22"/>
        </w:rPr>
      </w:pPr>
      <w:proofErr w:type="gramStart"/>
      <w:r w:rsidRPr="008E21ED">
        <w:rPr>
          <w:rFonts w:ascii="Arial" w:hAnsi="Arial" w:cs="Arial"/>
          <w:sz w:val="22"/>
          <w:szCs w:val="22"/>
        </w:rPr>
        <w:t>The</w:t>
      </w:r>
      <w:proofErr w:type="gramEnd"/>
      <w:r w:rsidRPr="008E21ED">
        <w:rPr>
          <w:rFonts w:ascii="Arial" w:hAnsi="Arial" w:cs="Arial"/>
          <w:sz w:val="22"/>
          <w:szCs w:val="22"/>
        </w:rPr>
        <w:t xml:space="preserve"> long-term monitoring program has been established so that progress can be measured over time</w:t>
      </w:r>
      <w:r>
        <w:rPr>
          <w:rFonts w:ascii="Arial" w:hAnsi="Arial" w:cs="Arial"/>
          <w:sz w:val="22"/>
          <w:szCs w:val="22"/>
        </w:rPr>
        <w:t xml:space="preserve">. The program </w:t>
      </w:r>
      <w:r w:rsidRPr="008E21ED">
        <w:rPr>
          <w:rFonts w:ascii="Arial" w:hAnsi="Arial" w:cs="Arial"/>
          <w:sz w:val="22"/>
          <w:szCs w:val="22"/>
        </w:rPr>
        <w:t>includes the following components:</w:t>
      </w:r>
    </w:p>
    <w:p w14:paraId="61A30BE1" w14:textId="77777777" w:rsidR="00917F04" w:rsidRPr="008E21ED" w:rsidRDefault="00917F04" w:rsidP="00917F04">
      <w:pPr>
        <w:autoSpaceDE w:val="0"/>
        <w:autoSpaceDN w:val="0"/>
        <w:adjustRightInd w:val="0"/>
        <w:rPr>
          <w:rFonts w:ascii="Arial" w:hAnsi="Arial" w:cs="Arial"/>
          <w:sz w:val="22"/>
          <w:szCs w:val="22"/>
        </w:rPr>
      </w:pPr>
    </w:p>
    <w:p w14:paraId="470B8F27" w14:textId="7D6552F6" w:rsidR="00917F04" w:rsidRPr="008E21ED" w:rsidRDefault="00917F04" w:rsidP="00917F04">
      <w:pPr>
        <w:numPr>
          <w:ilvl w:val="0"/>
          <w:numId w:val="50"/>
        </w:numPr>
        <w:rPr>
          <w:rFonts w:ascii="Arial" w:hAnsi="Arial" w:cs="Arial"/>
          <w:sz w:val="22"/>
          <w:szCs w:val="22"/>
        </w:rPr>
      </w:pPr>
      <w:r w:rsidRPr="5A1A73E5">
        <w:rPr>
          <w:rFonts w:ascii="Arial" w:hAnsi="Arial" w:cs="Arial"/>
          <w:sz w:val="22"/>
          <w:szCs w:val="22"/>
        </w:rPr>
        <w:t xml:space="preserve">Stream flow monitoring to determine baseflows and track preservation and restoration activities upstream. Additionally, </w:t>
      </w:r>
      <w:proofErr w:type="gramStart"/>
      <w:r w:rsidRPr="5A1A73E5">
        <w:rPr>
          <w:rFonts w:ascii="Arial" w:hAnsi="Arial" w:cs="Arial"/>
          <w:sz w:val="22"/>
          <w:szCs w:val="22"/>
        </w:rPr>
        <w:t>physical</w:t>
      </w:r>
      <w:proofErr w:type="gramEnd"/>
      <w:r w:rsidRPr="5A1A73E5">
        <w:rPr>
          <w:rFonts w:ascii="Arial" w:hAnsi="Arial" w:cs="Arial"/>
          <w:sz w:val="22"/>
          <w:szCs w:val="22"/>
        </w:rPr>
        <w:t xml:space="preserve"> and hydrological indicators such as stream widening/downcutting, physical habitat, stream temperature, and a variety of geomorphology measures are collected at HRWC Adopt-a-Stream sites throughout the Watershed. Adopt-A-Stream began in 1992 and the Chemistry and Flow Program began in 2002. </w:t>
      </w:r>
      <w:r w:rsidR="00537225">
        <w:rPr>
          <w:rFonts w:ascii="Arial" w:hAnsi="Arial" w:cs="Arial"/>
          <w:sz w:val="22"/>
          <w:szCs w:val="22"/>
        </w:rPr>
        <w:t>The BANCs assessment was conducted in 2021</w:t>
      </w:r>
      <w:r w:rsidR="009C097E">
        <w:rPr>
          <w:rFonts w:ascii="Arial" w:hAnsi="Arial" w:cs="Arial"/>
          <w:sz w:val="22"/>
          <w:szCs w:val="22"/>
        </w:rPr>
        <w:t>-2022</w:t>
      </w:r>
      <w:r w:rsidR="00537225">
        <w:rPr>
          <w:rFonts w:ascii="Arial" w:hAnsi="Arial" w:cs="Arial"/>
          <w:sz w:val="22"/>
          <w:szCs w:val="22"/>
        </w:rPr>
        <w:t xml:space="preserve"> and could be repeated again </w:t>
      </w:r>
      <w:r w:rsidR="005D3E8D">
        <w:rPr>
          <w:rFonts w:ascii="Arial" w:hAnsi="Arial" w:cs="Arial"/>
          <w:sz w:val="22"/>
          <w:szCs w:val="22"/>
        </w:rPr>
        <w:t>when this plan needs to be updated again.</w:t>
      </w:r>
    </w:p>
    <w:p w14:paraId="217FB1E6" w14:textId="77777777" w:rsidR="00917F04" w:rsidRPr="008E21ED" w:rsidRDefault="00917F04" w:rsidP="00917F04">
      <w:pPr>
        <w:autoSpaceDE w:val="0"/>
        <w:autoSpaceDN w:val="0"/>
        <w:adjustRightInd w:val="0"/>
        <w:rPr>
          <w:rFonts w:ascii="TT408o00" w:hAnsi="TT408o00" w:cs="TT408o00"/>
          <w:sz w:val="22"/>
          <w:szCs w:val="22"/>
        </w:rPr>
      </w:pPr>
    </w:p>
    <w:p w14:paraId="3AD87928" w14:textId="2A4819C4" w:rsidR="00917F04" w:rsidRPr="008E21ED" w:rsidRDefault="00917F04" w:rsidP="00917F04">
      <w:pPr>
        <w:numPr>
          <w:ilvl w:val="0"/>
          <w:numId w:val="50"/>
        </w:numPr>
        <w:rPr>
          <w:rFonts w:ascii="Arial" w:hAnsi="Arial" w:cs="Arial"/>
          <w:sz w:val="22"/>
          <w:szCs w:val="22"/>
        </w:rPr>
      </w:pPr>
      <w:r w:rsidRPr="008E21ED">
        <w:rPr>
          <w:rFonts w:ascii="Arial" w:hAnsi="Arial" w:cs="Arial"/>
          <w:sz w:val="22"/>
          <w:szCs w:val="22"/>
        </w:rPr>
        <w:t xml:space="preserve">Wet and dry weather water quality data are being collected in the watershed to identify specific pollution source areas within the watershed, and measure impacts of preservation and restoration activities upstream. Included as water quality indicators are water quality pollutant monitoring and loadings.  However, due to limited funding, only </w:t>
      </w:r>
      <w:r w:rsidRPr="008E21ED">
        <w:rPr>
          <w:rFonts w:ascii="Arial" w:hAnsi="Arial" w:cs="Arial"/>
          <w:sz w:val="22"/>
          <w:szCs w:val="22"/>
        </w:rPr>
        <w:lastRenderedPageBreak/>
        <w:t xml:space="preserve">limited collection of this data has been performed.  More regular collection of these parameters along with </w:t>
      </w:r>
      <w:proofErr w:type="spellStart"/>
      <w:r w:rsidRPr="008E21ED">
        <w:rPr>
          <w:rFonts w:ascii="Arial" w:hAnsi="Arial" w:cs="Arial"/>
          <w:sz w:val="22"/>
          <w:szCs w:val="22"/>
        </w:rPr>
        <w:t>exceedence</w:t>
      </w:r>
      <w:proofErr w:type="spellEnd"/>
      <w:r w:rsidRPr="008E21ED">
        <w:rPr>
          <w:rFonts w:ascii="Arial" w:hAnsi="Arial" w:cs="Arial"/>
          <w:sz w:val="22"/>
          <w:szCs w:val="22"/>
        </w:rPr>
        <w:t xml:space="preserve"> frequencies of water quality standards, sediment contamination, and human health criteria need to be added to complete the program.</w:t>
      </w:r>
    </w:p>
    <w:p w14:paraId="1DACBAA4" w14:textId="77777777" w:rsidR="00917F04" w:rsidRPr="008E21ED" w:rsidRDefault="00917F04" w:rsidP="00917F04">
      <w:pPr>
        <w:autoSpaceDE w:val="0"/>
        <w:autoSpaceDN w:val="0"/>
        <w:adjustRightInd w:val="0"/>
        <w:rPr>
          <w:rFonts w:ascii="Arial" w:hAnsi="Arial" w:cs="Arial"/>
          <w:sz w:val="22"/>
          <w:szCs w:val="22"/>
        </w:rPr>
      </w:pPr>
    </w:p>
    <w:p w14:paraId="0680E785" w14:textId="77777777" w:rsidR="00917F04" w:rsidRPr="008E21ED" w:rsidRDefault="00917F04" w:rsidP="00917F04">
      <w:pPr>
        <w:numPr>
          <w:ilvl w:val="0"/>
          <w:numId w:val="50"/>
        </w:numPr>
        <w:autoSpaceDE w:val="0"/>
        <w:autoSpaceDN w:val="0"/>
        <w:adjustRightInd w:val="0"/>
        <w:rPr>
          <w:rFonts w:ascii="Arial" w:hAnsi="Arial" w:cs="Arial"/>
          <w:sz w:val="22"/>
          <w:szCs w:val="22"/>
        </w:rPr>
      </w:pPr>
      <w:r w:rsidRPr="008E21ED">
        <w:rPr>
          <w:rFonts w:ascii="Arial" w:hAnsi="Arial" w:cs="Arial"/>
          <w:sz w:val="22"/>
          <w:szCs w:val="22"/>
        </w:rPr>
        <w:t>Biological monitoring of macroinvertebrates</w:t>
      </w:r>
      <w:r>
        <w:rPr>
          <w:rFonts w:ascii="Arial" w:hAnsi="Arial" w:cs="Arial"/>
          <w:sz w:val="22"/>
          <w:szCs w:val="22"/>
        </w:rPr>
        <w:t xml:space="preserve"> </w:t>
      </w:r>
      <w:r w:rsidRPr="008E21ED">
        <w:rPr>
          <w:rFonts w:ascii="Arial" w:hAnsi="Arial" w:cs="Arial"/>
          <w:sz w:val="22"/>
          <w:szCs w:val="22"/>
        </w:rPr>
        <w:t>is conducted regularly at sites throughout the watershed.  Additional monitoring of fish and mussels would improve the scope of biological knowledge. These indicators are used as measures of the potential quality and health of the stream ecosystem. Include as biological indicators: fish assemblage; macroinvertebrate assemblage; single species indicators; composite indicators; and other biological indicators.</w:t>
      </w:r>
      <w:r>
        <w:rPr>
          <w:rFonts w:ascii="Arial" w:hAnsi="Arial" w:cs="Arial"/>
          <w:sz w:val="22"/>
          <w:szCs w:val="22"/>
        </w:rPr>
        <w:t xml:space="preserve"> </w:t>
      </w:r>
    </w:p>
    <w:p w14:paraId="1A3E86CD" w14:textId="77777777" w:rsidR="00917F04" w:rsidRPr="008E21ED" w:rsidRDefault="00917F04" w:rsidP="00917F04">
      <w:pPr>
        <w:autoSpaceDE w:val="0"/>
        <w:autoSpaceDN w:val="0"/>
        <w:adjustRightInd w:val="0"/>
        <w:rPr>
          <w:rFonts w:ascii="TT408o00" w:hAnsi="TT408o00" w:cs="TT408o00"/>
          <w:sz w:val="22"/>
          <w:szCs w:val="22"/>
        </w:rPr>
      </w:pPr>
    </w:p>
    <w:p w14:paraId="6BC623C3" w14:textId="20CDE8CB" w:rsidR="00917F04" w:rsidRDefault="00917F04" w:rsidP="00917F04">
      <w:pPr>
        <w:numPr>
          <w:ilvl w:val="0"/>
          <w:numId w:val="50"/>
        </w:numPr>
        <w:autoSpaceDE w:val="0"/>
        <w:autoSpaceDN w:val="0"/>
        <w:adjustRightInd w:val="0"/>
        <w:rPr>
          <w:rFonts w:ascii="Arial" w:hAnsi="Arial" w:cs="Arial"/>
          <w:sz w:val="22"/>
          <w:szCs w:val="22"/>
        </w:rPr>
      </w:pPr>
      <w:r w:rsidRPr="008E21ED">
        <w:rPr>
          <w:rFonts w:ascii="Arial" w:hAnsi="Arial" w:cs="Arial"/>
          <w:sz w:val="22"/>
          <w:szCs w:val="22"/>
        </w:rPr>
        <w:t xml:space="preserve">Identification of major riparian corridors and other natural areas </w:t>
      </w:r>
      <w:r>
        <w:rPr>
          <w:rFonts w:ascii="Arial" w:hAnsi="Arial" w:cs="Arial"/>
          <w:sz w:val="22"/>
          <w:szCs w:val="22"/>
        </w:rPr>
        <w:t>is</w:t>
      </w:r>
      <w:r w:rsidRPr="008E21ED">
        <w:rPr>
          <w:rFonts w:ascii="Arial" w:hAnsi="Arial" w:cs="Arial"/>
          <w:sz w:val="22"/>
          <w:szCs w:val="22"/>
        </w:rPr>
        <w:t xml:space="preserve"> being conducted via HRWC’s </w:t>
      </w:r>
      <w:r>
        <w:rPr>
          <w:rFonts w:ascii="Arial" w:hAnsi="Arial" w:cs="Arial"/>
          <w:sz w:val="22"/>
          <w:szCs w:val="22"/>
        </w:rPr>
        <w:t>Natural Areas</w:t>
      </w:r>
      <w:r w:rsidRPr="008E21ED">
        <w:rPr>
          <w:rFonts w:ascii="Arial" w:hAnsi="Arial" w:cs="Arial"/>
          <w:sz w:val="22"/>
          <w:szCs w:val="22"/>
        </w:rPr>
        <w:t xml:space="preserve"> Program in order to plan for recreational opportunities, </w:t>
      </w:r>
      <w:r w:rsidR="00E918C2" w:rsidRPr="008E21ED">
        <w:rPr>
          <w:rFonts w:ascii="Arial" w:hAnsi="Arial" w:cs="Arial"/>
          <w:sz w:val="22"/>
          <w:szCs w:val="22"/>
        </w:rPr>
        <w:t>restoration,</w:t>
      </w:r>
      <w:r w:rsidRPr="008E21ED">
        <w:rPr>
          <w:rFonts w:ascii="Arial" w:hAnsi="Arial" w:cs="Arial"/>
          <w:sz w:val="22"/>
          <w:szCs w:val="22"/>
        </w:rPr>
        <w:t xml:space="preserve"> </w:t>
      </w:r>
      <w:r w:rsidR="009314A2">
        <w:rPr>
          <w:rFonts w:ascii="Arial" w:hAnsi="Arial" w:cs="Arial"/>
          <w:sz w:val="22"/>
          <w:szCs w:val="22"/>
        </w:rPr>
        <w:t xml:space="preserve">preservation, </w:t>
      </w:r>
      <w:r w:rsidRPr="008E21ED">
        <w:rPr>
          <w:rFonts w:ascii="Arial" w:hAnsi="Arial" w:cs="Arial"/>
          <w:sz w:val="22"/>
          <w:szCs w:val="22"/>
        </w:rPr>
        <w:t>and linkages.</w:t>
      </w:r>
      <w:r>
        <w:rPr>
          <w:rFonts w:ascii="Arial" w:hAnsi="Arial" w:cs="Arial"/>
          <w:sz w:val="22"/>
          <w:szCs w:val="22"/>
        </w:rPr>
        <w:t xml:space="preserve"> The Natural Areas Program began in 2000.</w:t>
      </w:r>
    </w:p>
    <w:p w14:paraId="33C3ADE4" w14:textId="77777777" w:rsidR="00DE6B81" w:rsidRDefault="00DE6B81" w:rsidP="00DE6B81">
      <w:pPr>
        <w:autoSpaceDE w:val="0"/>
        <w:autoSpaceDN w:val="0"/>
        <w:adjustRightInd w:val="0"/>
        <w:ind w:left="720"/>
        <w:rPr>
          <w:rFonts w:ascii="Arial" w:hAnsi="Arial" w:cs="Arial"/>
          <w:sz w:val="22"/>
          <w:szCs w:val="22"/>
        </w:rPr>
      </w:pPr>
    </w:p>
    <w:p w14:paraId="5081DC1A" w14:textId="3439CE96" w:rsidR="009C097E" w:rsidRPr="008E21ED" w:rsidRDefault="009C097E" w:rsidP="00917F04">
      <w:pPr>
        <w:numPr>
          <w:ilvl w:val="0"/>
          <w:numId w:val="50"/>
        </w:numPr>
        <w:autoSpaceDE w:val="0"/>
        <w:autoSpaceDN w:val="0"/>
        <w:adjustRightInd w:val="0"/>
        <w:rPr>
          <w:rFonts w:ascii="Arial" w:hAnsi="Arial" w:cs="Arial"/>
          <w:sz w:val="22"/>
          <w:szCs w:val="22"/>
        </w:rPr>
      </w:pPr>
      <w:r>
        <w:rPr>
          <w:rFonts w:ascii="Arial" w:hAnsi="Arial" w:cs="Arial"/>
          <w:sz w:val="22"/>
          <w:szCs w:val="22"/>
        </w:rPr>
        <w:t xml:space="preserve">HRWC could better promote </w:t>
      </w:r>
      <w:r w:rsidR="001A5D56">
        <w:rPr>
          <w:rFonts w:ascii="Arial" w:hAnsi="Arial" w:cs="Arial"/>
          <w:sz w:val="22"/>
          <w:szCs w:val="22"/>
        </w:rPr>
        <w:t>and facilitate lake monitoring on Ford and Belleville through the Cooperative Lakes Monitoring Program (CLMP) of the MiCorps program.</w:t>
      </w:r>
      <w:r w:rsidR="00DE6B81" w:rsidRPr="00DE6B81">
        <w:rPr>
          <w:rStyle w:val="EndnoteReference"/>
          <w:rFonts w:ascii="Arial" w:hAnsi="Arial" w:cs="Arial"/>
          <w:sz w:val="22"/>
          <w:szCs w:val="22"/>
        </w:rPr>
        <w:t xml:space="preserve"> </w:t>
      </w:r>
      <w:r w:rsidR="00DE6B81">
        <w:rPr>
          <w:rStyle w:val="EndnoteReference"/>
          <w:rFonts w:ascii="Arial" w:hAnsi="Arial" w:cs="Arial"/>
          <w:sz w:val="22"/>
          <w:szCs w:val="22"/>
        </w:rPr>
        <w:endnoteReference w:id="3"/>
      </w:r>
      <w:r w:rsidR="001A5D56">
        <w:rPr>
          <w:rFonts w:ascii="Arial" w:hAnsi="Arial" w:cs="Arial"/>
          <w:sz w:val="22"/>
          <w:szCs w:val="22"/>
        </w:rPr>
        <w:t xml:space="preserve">  The CLMP provides training and equipment for volunteers to measure transparency, chlorophyll, dissolved oxygen, total phosphorus, shoreline habitat and erosion, and aquatic plants.</w:t>
      </w:r>
    </w:p>
    <w:p w14:paraId="2B56E002" w14:textId="77777777" w:rsidR="00917F04" w:rsidRPr="008E21ED" w:rsidRDefault="00917F04" w:rsidP="00917F04">
      <w:pPr>
        <w:autoSpaceDE w:val="0"/>
        <w:autoSpaceDN w:val="0"/>
        <w:adjustRightInd w:val="0"/>
        <w:rPr>
          <w:rFonts w:ascii="TT408o00" w:hAnsi="TT408o00" w:cs="TT408o00"/>
          <w:sz w:val="22"/>
          <w:szCs w:val="22"/>
        </w:rPr>
      </w:pPr>
    </w:p>
    <w:p w14:paraId="3EDC836B" w14:textId="77777777" w:rsidR="00917F04" w:rsidRPr="008E21ED" w:rsidRDefault="00917F04" w:rsidP="00917F04">
      <w:pPr>
        <w:numPr>
          <w:ilvl w:val="0"/>
          <w:numId w:val="50"/>
        </w:numPr>
        <w:autoSpaceDE w:val="0"/>
        <w:autoSpaceDN w:val="0"/>
        <w:adjustRightInd w:val="0"/>
        <w:rPr>
          <w:rFonts w:ascii="TT408o00" w:hAnsi="TT408o00" w:cs="TT408o00"/>
          <w:sz w:val="22"/>
          <w:szCs w:val="22"/>
        </w:rPr>
      </w:pPr>
      <w:r w:rsidRPr="008E21ED">
        <w:rPr>
          <w:rFonts w:ascii="Arial" w:hAnsi="Arial" w:cs="Arial"/>
          <w:sz w:val="22"/>
          <w:szCs w:val="22"/>
        </w:rPr>
        <w:t>The monitoring within the watershed maximizes the use of volunteers to encourage involvement and stewardship.</w:t>
      </w:r>
    </w:p>
    <w:p w14:paraId="2CAA7FC8" w14:textId="77777777" w:rsidR="00917F04" w:rsidRPr="008E21ED" w:rsidRDefault="00917F04" w:rsidP="00917F04">
      <w:pPr>
        <w:autoSpaceDE w:val="0"/>
        <w:autoSpaceDN w:val="0"/>
        <w:adjustRightInd w:val="0"/>
        <w:rPr>
          <w:rFonts w:ascii="Arial" w:hAnsi="Arial" w:cs="Arial"/>
          <w:sz w:val="22"/>
          <w:szCs w:val="22"/>
        </w:rPr>
      </w:pPr>
    </w:p>
    <w:p w14:paraId="049AFBEC" w14:textId="77777777" w:rsidR="00917F04" w:rsidRPr="000314E8" w:rsidRDefault="00917F04" w:rsidP="00917F04">
      <w:pPr>
        <w:rPr>
          <w:rFonts w:ascii="Arial" w:hAnsi="Arial" w:cs="Arial"/>
          <w:color w:val="FF0000"/>
          <w:sz w:val="22"/>
          <w:szCs w:val="22"/>
        </w:rPr>
      </w:pPr>
    </w:p>
    <w:p w14:paraId="48BF2C94" w14:textId="77777777" w:rsidR="00917F04" w:rsidRPr="002108F3" w:rsidRDefault="00917F04" w:rsidP="00917F04">
      <w:pPr>
        <w:autoSpaceDE w:val="0"/>
        <w:autoSpaceDN w:val="0"/>
        <w:adjustRightInd w:val="0"/>
        <w:rPr>
          <w:rFonts w:ascii="Arial,Bold" w:hAnsi="Arial,Bold" w:cs="Arial,Bold"/>
          <w:b/>
          <w:bCs/>
          <w:sz w:val="22"/>
          <w:szCs w:val="22"/>
        </w:rPr>
      </w:pPr>
      <w:r w:rsidRPr="002108F3">
        <w:rPr>
          <w:rFonts w:ascii="Arial,Bold" w:hAnsi="Arial,Bold" w:cs="Arial,Bold"/>
          <w:b/>
          <w:bCs/>
          <w:sz w:val="22"/>
          <w:szCs w:val="22"/>
        </w:rPr>
        <w:t>Establishing Targets</w:t>
      </w:r>
    </w:p>
    <w:p w14:paraId="691E0B2C" w14:textId="77777777" w:rsidR="00917F04" w:rsidRPr="002108F3" w:rsidRDefault="00917F04" w:rsidP="00917F04">
      <w:pPr>
        <w:autoSpaceDE w:val="0"/>
        <w:autoSpaceDN w:val="0"/>
        <w:adjustRightInd w:val="0"/>
        <w:rPr>
          <w:rFonts w:ascii="Arial" w:hAnsi="Arial" w:cs="Arial"/>
          <w:sz w:val="22"/>
          <w:szCs w:val="22"/>
        </w:rPr>
      </w:pPr>
      <w:r w:rsidRPr="002108F3">
        <w:rPr>
          <w:rFonts w:ascii="Arial" w:hAnsi="Arial" w:cs="Arial"/>
          <w:sz w:val="22"/>
          <w:szCs w:val="22"/>
        </w:rPr>
        <w:t xml:space="preserve">Measuring parameters to evaluate progress toward a goal requires the establishment of targets against which observed measurements are compared. These targets are not necessarily goals themselves, because some of them may not be obtainable realistically. However, the targets do define either Water Quality Standards, as set forth by the State of </w:t>
      </w:r>
      <w:smartTag w:uri="urn:schemas-microsoft-com:office:smarttags" w:element="State">
        <w:smartTag w:uri="urn:schemas-microsoft-com:office:smarttags" w:element="place">
          <w:r w:rsidRPr="002108F3">
            <w:rPr>
              <w:rFonts w:ascii="Arial" w:hAnsi="Arial" w:cs="Arial"/>
              <w:sz w:val="22"/>
              <w:szCs w:val="22"/>
            </w:rPr>
            <w:t>Michigan</w:t>
          </w:r>
        </w:smartTag>
      </w:smartTag>
      <w:r w:rsidRPr="002108F3">
        <w:rPr>
          <w:rFonts w:ascii="Arial" w:hAnsi="Arial" w:cs="Arial"/>
          <w:sz w:val="22"/>
          <w:szCs w:val="22"/>
        </w:rPr>
        <w:t xml:space="preserve">, or </w:t>
      </w:r>
      <w:proofErr w:type="gramStart"/>
      <w:r w:rsidRPr="002108F3">
        <w:rPr>
          <w:rFonts w:ascii="Arial" w:hAnsi="Arial" w:cs="Arial"/>
          <w:sz w:val="22"/>
          <w:szCs w:val="22"/>
        </w:rPr>
        <w:t>scientifically-supported</w:t>
      </w:r>
      <w:proofErr w:type="gramEnd"/>
      <w:r w:rsidRPr="002108F3">
        <w:rPr>
          <w:rFonts w:ascii="Arial" w:hAnsi="Arial" w:cs="Arial"/>
          <w:sz w:val="22"/>
          <w:szCs w:val="22"/>
        </w:rPr>
        <w:t xml:space="preserve"> numbers that suggest measurements for achieving water quality, water quantity and biological parameters to support state designated uses such as partial or total body contact, and fisheries and wildlife. Using these </w:t>
      </w:r>
      <w:proofErr w:type="gramStart"/>
      <w:r w:rsidRPr="002108F3">
        <w:rPr>
          <w:rFonts w:ascii="Arial" w:hAnsi="Arial" w:cs="Arial"/>
          <w:sz w:val="22"/>
          <w:szCs w:val="22"/>
        </w:rPr>
        <w:t>scientifically-based</w:t>
      </w:r>
      <w:proofErr w:type="gramEnd"/>
      <w:r w:rsidRPr="002108F3">
        <w:rPr>
          <w:rFonts w:ascii="Arial" w:hAnsi="Arial" w:cs="Arial"/>
          <w:sz w:val="22"/>
          <w:szCs w:val="22"/>
        </w:rPr>
        <w:t xml:space="preserve"> numbers as targets for success will assist the advisory bodies in deciding how to improve programs to reach both restoration and preservation goals and know when these goals have been achieved. These targets are described below.</w:t>
      </w:r>
    </w:p>
    <w:p w14:paraId="409F75EB" w14:textId="77777777" w:rsidR="00917F04" w:rsidRPr="002108F3" w:rsidRDefault="00917F04" w:rsidP="00917F04">
      <w:pPr>
        <w:autoSpaceDE w:val="0"/>
        <w:autoSpaceDN w:val="0"/>
        <w:adjustRightInd w:val="0"/>
        <w:rPr>
          <w:rFonts w:ascii="Arial" w:hAnsi="Arial" w:cs="Arial"/>
          <w:sz w:val="22"/>
          <w:szCs w:val="22"/>
        </w:rPr>
      </w:pPr>
    </w:p>
    <w:p w14:paraId="407B9788" w14:textId="77777777" w:rsidR="00917F04" w:rsidRPr="002108F3" w:rsidRDefault="00917F04" w:rsidP="00917F04">
      <w:pPr>
        <w:autoSpaceDE w:val="0"/>
        <w:autoSpaceDN w:val="0"/>
        <w:adjustRightInd w:val="0"/>
        <w:rPr>
          <w:rFonts w:ascii="Arial" w:hAnsi="Arial" w:cs="Arial"/>
          <w:sz w:val="22"/>
          <w:szCs w:val="22"/>
        </w:rPr>
      </w:pPr>
      <w:r w:rsidRPr="002108F3">
        <w:rPr>
          <w:rFonts w:ascii="Arial" w:hAnsi="Arial" w:cs="Arial"/>
          <w:b/>
          <w:sz w:val="22"/>
          <w:szCs w:val="22"/>
        </w:rPr>
        <w:t>Dissolved Oxygen</w:t>
      </w:r>
      <w:r w:rsidRPr="002108F3">
        <w:rPr>
          <w:rFonts w:ascii="Arial" w:hAnsi="Arial" w:cs="Arial"/>
          <w:sz w:val="22"/>
          <w:szCs w:val="22"/>
        </w:rPr>
        <w:t>: The Michigan Department of Environment</w:t>
      </w:r>
      <w:r>
        <w:rPr>
          <w:rFonts w:ascii="Arial" w:hAnsi="Arial" w:cs="Arial"/>
          <w:sz w:val="22"/>
          <w:szCs w:val="22"/>
        </w:rPr>
        <w:t xml:space="preserve">, Great Lakes and Energy </w:t>
      </w:r>
      <w:r w:rsidRPr="002108F3">
        <w:rPr>
          <w:rFonts w:ascii="Arial" w:hAnsi="Arial" w:cs="Arial"/>
          <w:sz w:val="22"/>
          <w:szCs w:val="22"/>
        </w:rPr>
        <w:t>(</w:t>
      </w:r>
      <w:r>
        <w:rPr>
          <w:rFonts w:ascii="Arial" w:hAnsi="Arial" w:cs="Arial"/>
          <w:sz w:val="22"/>
          <w:szCs w:val="22"/>
        </w:rPr>
        <w:t>EGLE</w:t>
      </w:r>
      <w:r w:rsidRPr="002108F3">
        <w:rPr>
          <w:rFonts w:ascii="Arial" w:hAnsi="Arial" w:cs="Arial"/>
          <w:sz w:val="22"/>
          <w:szCs w:val="22"/>
        </w:rPr>
        <w:t>) has established state standards for Dissolved Oxygen (DO). The requirement is no less than 5.0 mg/l as a daily average for all warm water fisheries. The Administrative Rules state:</w:t>
      </w:r>
    </w:p>
    <w:p w14:paraId="60710A1B" w14:textId="77777777" w:rsidR="00917F04" w:rsidRPr="002108F3" w:rsidRDefault="00917F04" w:rsidP="00917F04">
      <w:pPr>
        <w:autoSpaceDE w:val="0"/>
        <w:autoSpaceDN w:val="0"/>
        <w:adjustRightInd w:val="0"/>
        <w:ind w:left="720" w:right="720"/>
        <w:rPr>
          <w:rFonts w:ascii="Arial" w:hAnsi="Arial" w:cs="Arial"/>
          <w:sz w:val="22"/>
          <w:szCs w:val="22"/>
        </w:rPr>
      </w:pPr>
    </w:p>
    <w:p w14:paraId="6B9D9582" w14:textId="77777777" w:rsidR="00917F04" w:rsidRPr="002108F3" w:rsidRDefault="00917F04" w:rsidP="00917F04">
      <w:pPr>
        <w:autoSpaceDE w:val="0"/>
        <w:autoSpaceDN w:val="0"/>
        <w:adjustRightInd w:val="0"/>
        <w:ind w:left="720" w:right="720"/>
        <w:rPr>
          <w:rFonts w:ascii="Arial" w:hAnsi="Arial" w:cs="Arial"/>
          <w:sz w:val="22"/>
          <w:szCs w:val="22"/>
        </w:rPr>
      </w:pPr>
      <w:r w:rsidRPr="002108F3">
        <w:rPr>
          <w:rFonts w:ascii="Arial" w:hAnsi="Arial" w:cs="Arial,Italic"/>
          <w:iCs/>
          <w:sz w:val="22"/>
          <w:szCs w:val="22"/>
        </w:rPr>
        <w:t xml:space="preserve">. . . for waters of the state designated for use for warmwater fish and other aquatic life, except for inland lakes as prescribed in R 323.1065, the dissolved oxygen shall not be lowered below a minimum of 4 milligrams per liter, or below 5 milligrams per liter as a daily average, at the design flow during the warm weather season in accordance with R 323.1090(3) and (4). At the design flows during other seasonal periods as provided in R 323.1090(4), a minimum of 5 milligrams per liter shall be maintained. At flows greater than the design flows, </w:t>
      </w:r>
      <w:r w:rsidRPr="002108F3">
        <w:rPr>
          <w:rFonts w:ascii="Arial" w:hAnsi="Arial" w:cs="Arial,Italic"/>
          <w:iCs/>
          <w:sz w:val="22"/>
          <w:szCs w:val="22"/>
        </w:rPr>
        <w:lastRenderedPageBreak/>
        <w:t>dissolved oxygen shall be higher than the respective minimum values specified in this subdivision.</w:t>
      </w:r>
      <w:r w:rsidRPr="002108F3">
        <w:rPr>
          <w:rFonts w:ascii="Arial" w:hAnsi="Arial" w:cs="TimesNewRoman"/>
          <w:sz w:val="22"/>
          <w:szCs w:val="22"/>
        </w:rPr>
        <w:t xml:space="preserve"> </w:t>
      </w:r>
    </w:p>
    <w:p w14:paraId="177D850E" w14:textId="77777777" w:rsidR="00917F04" w:rsidRPr="002108F3" w:rsidRDefault="00917F04" w:rsidP="00917F04">
      <w:pPr>
        <w:autoSpaceDE w:val="0"/>
        <w:autoSpaceDN w:val="0"/>
        <w:adjustRightInd w:val="0"/>
        <w:ind w:left="720" w:right="720"/>
        <w:jc w:val="right"/>
        <w:rPr>
          <w:rFonts w:ascii="Arial" w:hAnsi="Arial" w:cs="Arial"/>
          <w:sz w:val="22"/>
          <w:szCs w:val="22"/>
        </w:rPr>
      </w:pPr>
      <w:r w:rsidRPr="002108F3">
        <w:rPr>
          <w:rFonts w:ascii="Arial" w:hAnsi="Arial" w:cs="Arial"/>
          <w:sz w:val="22"/>
          <w:szCs w:val="22"/>
        </w:rPr>
        <w:t>(Michigan State Legislature. 1999)</w:t>
      </w:r>
    </w:p>
    <w:p w14:paraId="4566220F" w14:textId="77777777" w:rsidR="00917F04" w:rsidRPr="002108F3" w:rsidRDefault="00917F04" w:rsidP="00917F04">
      <w:pPr>
        <w:autoSpaceDE w:val="0"/>
        <w:autoSpaceDN w:val="0"/>
        <w:adjustRightInd w:val="0"/>
        <w:rPr>
          <w:rFonts w:ascii="Arial,Italic" w:hAnsi="Arial,Italic" w:cs="Arial,Italic"/>
          <w:iCs/>
          <w:sz w:val="22"/>
          <w:szCs w:val="22"/>
        </w:rPr>
      </w:pPr>
    </w:p>
    <w:p w14:paraId="7A356739" w14:textId="77777777" w:rsidR="00917F04" w:rsidRPr="002108F3" w:rsidRDefault="00917F04" w:rsidP="00917F04">
      <w:pPr>
        <w:autoSpaceDE w:val="0"/>
        <w:autoSpaceDN w:val="0"/>
        <w:adjustRightInd w:val="0"/>
        <w:rPr>
          <w:rFonts w:ascii="Arial" w:hAnsi="Arial" w:cs="Arial"/>
          <w:sz w:val="22"/>
          <w:szCs w:val="22"/>
        </w:rPr>
      </w:pPr>
      <w:r w:rsidRPr="002108F3">
        <w:rPr>
          <w:rFonts w:ascii="Arial" w:hAnsi="Arial" w:cs="Arial"/>
          <w:b/>
          <w:sz w:val="22"/>
          <w:szCs w:val="22"/>
        </w:rPr>
        <w:t>Bacteria</w:t>
      </w:r>
      <w:r w:rsidRPr="002108F3">
        <w:rPr>
          <w:rFonts w:ascii="Arial" w:hAnsi="Arial" w:cs="Arial"/>
          <w:sz w:val="22"/>
          <w:szCs w:val="22"/>
        </w:rPr>
        <w:t>: State standards are established for Bacteria (</w:t>
      </w:r>
      <w:r w:rsidRPr="002108F3">
        <w:rPr>
          <w:rFonts w:ascii="Arial" w:hAnsi="Arial" w:cs="Arial"/>
          <w:i/>
          <w:sz w:val="22"/>
          <w:szCs w:val="22"/>
        </w:rPr>
        <w:t>E. coli</w:t>
      </w:r>
      <w:r w:rsidRPr="002108F3">
        <w:rPr>
          <w:rFonts w:ascii="Arial" w:hAnsi="Arial" w:cs="Arial"/>
          <w:sz w:val="22"/>
          <w:szCs w:val="22"/>
        </w:rPr>
        <w:t xml:space="preserve">) by </w:t>
      </w:r>
      <w:r>
        <w:rPr>
          <w:rFonts w:ascii="Arial" w:hAnsi="Arial" w:cs="Arial"/>
          <w:sz w:val="22"/>
          <w:szCs w:val="22"/>
        </w:rPr>
        <w:t>EGLE</w:t>
      </w:r>
      <w:r w:rsidRPr="002108F3">
        <w:rPr>
          <w:rFonts w:ascii="Arial" w:hAnsi="Arial" w:cs="Arial"/>
          <w:sz w:val="22"/>
          <w:szCs w:val="22"/>
        </w:rPr>
        <w:t xml:space="preserve">. For the designated use of total body contact (swimming), the state requires measurements of no more than 130 </w:t>
      </w:r>
      <w:r w:rsidRPr="002108F3">
        <w:rPr>
          <w:rFonts w:ascii="Arial" w:hAnsi="Arial" w:cs="Arial"/>
          <w:i/>
          <w:sz w:val="22"/>
          <w:szCs w:val="22"/>
        </w:rPr>
        <w:t>E. coli</w:t>
      </w:r>
      <w:r w:rsidRPr="002108F3">
        <w:rPr>
          <w:rFonts w:ascii="Arial" w:hAnsi="Arial" w:cs="Arial"/>
          <w:sz w:val="22"/>
          <w:szCs w:val="22"/>
        </w:rPr>
        <w:t xml:space="preserve"> per 100 milliliters as a 30-day geometric mean during 5 or more sampling events representatively spread over a 30-day period. For partial body contact (wading, fishing, and canoeing) the state requires measurements of no more than 1000 </w:t>
      </w:r>
      <w:r w:rsidRPr="002108F3">
        <w:rPr>
          <w:rFonts w:ascii="Arial" w:hAnsi="Arial" w:cs="Arial"/>
          <w:i/>
          <w:sz w:val="22"/>
          <w:szCs w:val="22"/>
        </w:rPr>
        <w:t>E. coli</w:t>
      </w:r>
      <w:r w:rsidRPr="002108F3">
        <w:rPr>
          <w:rFonts w:ascii="Arial" w:hAnsi="Arial" w:cs="Arial"/>
          <w:sz w:val="22"/>
          <w:szCs w:val="22"/>
        </w:rPr>
        <w:t xml:space="preserve"> per 100 milliliters based on the geometric mean of 3 or more samples, taken during the same sampling event. These uses and standards will be appropriate for and applied to the creek and those tributaries with a base flow </w:t>
      </w:r>
      <w:r>
        <w:rPr>
          <w:rFonts w:ascii="Arial" w:hAnsi="Arial" w:cs="Arial"/>
          <w:sz w:val="22"/>
          <w:szCs w:val="22"/>
        </w:rPr>
        <w:t>of at least</w:t>
      </w:r>
      <w:r w:rsidRPr="002108F3">
        <w:rPr>
          <w:rFonts w:ascii="Arial" w:hAnsi="Arial" w:cs="Arial"/>
          <w:sz w:val="22"/>
          <w:szCs w:val="22"/>
        </w:rPr>
        <w:t xml:space="preserve"> 2 cubic feet per second.</w:t>
      </w:r>
    </w:p>
    <w:p w14:paraId="6DC5E460" w14:textId="77777777" w:rsidR="00917F04" w:rsidRPr="002108F3" w:rsidRDefault="00917F04" w:rsidP="00917F04">
      <w:pPr>
        <w:autoSpaceDE w:val="0"/>
        <w:autoSpaceDN w:val="0"/>
        <w:adjustRightInd w:val="0"/>
        <w:rPr>
          <w:rFonts w:ascii="Arial" w:hAnsi="Arial" w:cs="Arial"/>
          <w:sz w:val="22"/>
          <w:szCs w:val="22"/>
        </w:rPr>
      </w:pPr>
    </w:p>
    <w:p w14:paraId="5BD71BA7" w14:textId="77777777" w:rsidR="00917F04" w:rsidRPr="002108F3" w:rsidRDefault="00917F04" w:rsidP="00917F04">
      <w:pPr>
        <w:autoSpaceDE w:val="0"/>
        <w:autoSpaceDN w:val="0"/>
        <w:adjustRightInd w:val="0"/>
        <w:rPr>
          <w:rFonts w:ascii="Arial" w:hAnsi="Arial" w:cs="Arial"/>
          <w:sz w:val="22"/>
          <w:szCs w:val="22"/>
        </w:rPr>
      </w:pPr>
      <w:r w:rsidRPr="5A1A73E5">
        <w:rPr>
          <w:rFonts w:ascii="Arial" w:hAnsi="Arial" w:cs="Arial"/>
          <w:b/>
          <w:bCs/>
          <w:sz w:val="22"/>
          <w:szCs w:val="22"/>
        </w:rPr>
        <w:t>Phosphorus</w:t>
      </w:r>
      <w:r w:rsidRPr="5A1A73E5">
        <w:rPr>
          <w:rFonts w:ascii="Arial" w:hAnsi="Arial" w:cs="Arial"/>
          <w:sz w:val="22"/>
          <w:szCs w:val="22"/>
        </w:rPr>
        <w:t xml:space="preserve">: State water quality standards for phosphorus require that “phosphorus which is or may readily become available as a plant nutrient shall be controlled from point source discharges to achieve 1 mg/l of total phosphorus as a maximum monthly average effluent concentration unless other limits, either higher or lower, are deemed necessary and appropriate.”  In the case of the Middle Huron Watershed, the Ford and Belleville Lakes TMDL defines effluent standards for </w:t>
      </w:r>
      <w:r w:rsidRPr="00FC5663">
        <w:rPr>
          <w:rFonts w:ascii="Arial" w:hAnsi="Arial" w:cs="Arial"/>
          <w:sz w:val="22"/>
          <w:szCs w:val="22"/>
        </w:rPr>
        <w:t xml:space="preserve">point sources and establishes an environmental standard of 30 µg/L at Ford Lake and Belleville Lake (Appendix </w:t>
      </w:r>
      <w:r>
        <w:rPr>
          <w:rFonts w:ascii="Arial" w:hAnsi="Arial" w:cs="Arial"/>
          <w:sz w:val="22"/>
          <w:szCs w:val="22"/>
        </w:rPr>
        <w:t>A</w:t>
      </w:r>
      <w:r w:rsidRPr="00FC5663">
        <w:rPr>
          <w:rFonts w:ascii="Arial" w:hAnsi="Arial" w:cs="Arial"/>
          <w:sz w:val="22"/>
          <w:szCs w:val="22"/>
        </w:rPr>
        <w:t>).</w:t>
      </w:r>
      <w:r w:rsidRPr="5A1A73E5">
        <w:rPr>
          <w:rFonts w:ascii="Arial" w:hAnsi="Arial" w:cs="Arial"/>
          <w:sz w:val="22"/>
          <w:szCs w:val="22"/>
        </w:rPr>
        <w:t xml:space="preserve"> The State also requires that “nutrients shall be limited to the extent necessary to prevent stimulation of growths of aquatic rooted, attached, suspended, and floating plants, fungi or bacteria which are or may become injurious to the designated uses of the waters of the state.”  Monitoring frequency and number of sites for phosphorus and nitrogen needs to be increased to capture seasonal variation and dry and wet weather conditions, and effectively estimate changes in loading of these nutrients.</w:t>
      </w:r>
    </w:p>
    <w:p w14:paraId="664CBB58" w14:textId="77777777" w:rsidR="00917F04" w:rsidRPr="002108F3" w:rsidRDefault="00917F04" w:rsidP="00917F04">
      <w:pPr>
        <w:autoSpaceDE w:val="0"/>
        <w:autoSpaceDN w:val="0"/>
        <w:adjustRightInd w:val="0"/>
        <w:rPr>
          <w:rFonts w:ascii="Arial" w:hAnsi="Arial" w:cs="Arial"/>
          <w:sz w:val="22"/>
          <w:szCs w:val="22"/>
        </w:rPr>
      </w:pPr>
    </w:p>
    <w:p w14:paraId="28BC0B77" w14:textId="77777777" w:rsidR="00917F04" w:rsidRDefault="00917F04" w:rsidP="00917F04">
      <w:pPr>
        <w:autoSpaceDE w:val="0"/>
        <w:autoSpaceDN w:val="0"/>
        <w:adjustRightInd w:val="0"/>
        <w:rPr>
          <w:rFonts w:ascii="Arial" w:hAnsi="Arial" w:cs="Arial"/>
          <w:sz w:val="22"/>
          <w:szCs w:val="22"/>
        </w:rPr>
      </w:pPr>
      <w:r w:rsidRPr="00054B69">
        <w:rPr>
          <w:rFonts w:ascii="Arial" w:hAnsi="Arial" w:cs="Arial"/>
          <w:b/>
          <w:sz w:val="22"/>
          <w:szCs w:val="22"/>
        </w:rPr>
        <w:t>Total Suspended Solids/Sediment</w:t>
      </w:r>
      <w:r w:rsidRPr="002108F3">
        <w:rPr>
          <w:rFonts w:ascii="Arial" w:hAnsi="Arial" w:cs="Arial"/>
          <w:sz w:val="22"/>
          <w:szCs w:val="22"/>
        </w:rPr>
        <w:t>: No numerical standard has been set by the state for Total Suspended Solids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for surface waters. However, the state requires that “the addition of any dissolved solids shall not exceed concentrations which are or may become injurious to any designated use.” To protect the designated uses of fisheries and wildlife habitat, as well as the desired recreational and aesthetic uses of the surface waters in the watershed, there are recommended targets established on a scientific basis. From an aesthetics standpoint, it is recommended that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less than 25 mg/l is “good”,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25-80 mg/l is “fair” and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greater than 80 mg/l is “poor.”</w:t>
      </w:r>
      <w:r w:rsidRPr="002108F3">
        <w:rPr>
          <w:rStyle w:val="EndnoteReference"/>
          <w:sz w:val="22"/>
          <w:szCs w:val="22"/>
        </w:rPr>
        <w:endnoteReference w:id="4"/>
      </w:r>
      <w:r w:rsidRPr="002108F3">
        <w:rPr>
          <w:rFonts w:ascii="Arial" w:hAnsi="Arial" w:cs="Arial"/>
          <w:sz w:val="22"/>
          <w:szCs w:val="22"/>
        </w:rPr>
        <w:t xml:space="preserve"> The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target, therefore, will be to maintain </w:t>
      </w:r>
      <w:smartTag w:uri="urn:schemas-microsoft-com:office:smarttags" w:element="stockticker">
        <w:r w:rsidRPr="002108F3">
          <w:rPr>
            <w:rFonts w:ascii="Arial" w:hAnsi="Arial" w:cs="Arial"/>
            <w:sz w:val="22"/>
            <w:szCs w:val="22"/>
          </w:rPr>
          <w:t>TSS</w:t>
        </w:r>
      </w:smartTag>
      <w:r w:rsidRPr="002108F3">
        <w:rPr>
          <w:rFonts w:ascii="Arial" w:hAnsi="Arial" w:cs="Arial"/>
          <w:sz w:val="22"/>
          <w:szCs w:val="22"/>
        </w:rPr>
        <w:t xml:space="preserve"> below 80 mg/l in dry weather conditions. Another measurement that can be used to determine </w:t>
      </w:r>
      <w:r>
        <w:rPr>
          <w:rFonts w:ascii="Arial" w:hAnsi="Arial" w:cs="Arial"/>
          <w:sz w:val="22"/>
          <w:szCs w:val="22"/>
        </w:rPr>
        <w:t xml:space="preserve">the impacts of </w:t>
      </w:r>
      <w:r w:rsidRPr="002108F3">
        <w:rPr>
          <w:rFonts w:ascii="Arial" w:hAnsi="Arial" w:cs="Arial"/>
          <w:sz w:val="22"/>
          <w:szCs w:val="22"/>
        </w:rPr>
        <w:t>sediment load</w:t>
      </w:r>
      <w:r>
        <w:rPr>
          <w:rFonts w:ascii="Arial" w:hAnsi="Arial" w:cs="Arial"/>
          <w:sz w:val="22"/>
          <w:szCs w:val="22"/>
        </w:rPr>
        <w:t>ing</w:t>
      </w:r>
      <w:r w:rsidRPr="002108F3">
        <w:rPr>
          <w:rFonts w:ascii="Arial" w:hAnsi="Arial" w:cs="Arial"/>
          <w:sz w:val="22"/>
          <w:szCs w:val="22"/>
        </w:rPr>
        <w:t xml:space="preserve"> is to determine the extent of embeddedness of the substrate (how much of the stream bottom is covered with fine silts) and the bottom deposition (what percentage of the bottom is covered with soft muck, indicating deposition of fine silts). These are measurements taken by the Surface Water Assessment Section (SWAS) protocol habitat assessment conducted by </w:t>
      </w:r>
      <w:r>
        <w:rPr>
          <w:rFonts w:ascii="Arial" w:hAnsi="Arial" w:cs="Arial"/>
          <w:sz w:val="22"/>
          <w:szCs w:val="22"/>
        </w:rPr>
        <w:t>EGLE</w:t>
      </w:r>
      <w:r w:rsidRPr="002108F3">
        <w:rPr>
          <w:rFonts w:ascii="Arial" w:hAnsi="Arial" w:cs="Arial"/>
          <w:sz w:val="22"/>
          <w:szCs w:val="22"/>
        </w:rPr>
        <w:t xml:space="preserve"> every five years, and by </w:t>
      </w:r>
      <w:r>
        <w:rPr>
          <w:rFonts w:ascii="Arial" w:hAnsi="Arial" w:cs="Arial"/>
          <w:sz w:val="22"/>
          <w:szCs w:val="22"/>
        </w:rPr>
        <w:t xml:space="preserve">HRWC </w:t>
      </w:r>
      <w:r w:rsidRPr="002108F3">
        <w:rPr>
          <w:rFonts w:ascii="Arial" w:hAnsi="Arial" w:cs="Arial"/>
          <w:sz w:val="22"/>
          <w:szCs w:val="22"/>
        </w:rPr>
        <w:t xml:space="preserve">more frequently. Rating categories are from “poor” to “excellent.” The target should be to maintain SWAS “excellent” </w:t>
      </w:r>
      <w:r>
        <w:rPr>
          <w:rFonts w:ascii="Arial" w:hAnsi="Arial" w:cs="Arial"/>
          <w:sz w:val="22"/>
          <w:szCs w:val="22"/>
        </w:rPr>
        <w:t xml:space="preserve">and “good” designations </w:t>
      </w:r>
      <w:r w:rsidRPr="002108F3">
        <w:rPr>
          <w:rFonts w:ascii="Arial" w:hAnsi="Arial" w:cs="Arial"/>
          <w:sz w:val="22"/>
          <w:szCs w:val="22"/>
        </w:rPr>
        <w:t xml:space="preserve">at sites where they </w:t>
      </w:r>
      <w:r>
        <w:rPr>
          <w:rFonts w:ascii="Arial" w:hAnsi="Arial" w:cs="Arial"/>
          <w:sz w:val="22"/>
          <w:szCs w:val="22"/>
        </w:rPr>
        <w:t>currently exist</w:t>
      </w:r>
      <w:r w:rsidRPr="002108F3">
        <w:rPr>
          <w:rFonts w:ascii="Arial" w:hAnsi="Arial" w:cs="Arial"/>
          <w:sz w:val="22"/>
          <w:szCs w:val="22"/>
        </w:rPr>
        <w:t>,</w:t>
      </w:r>
      <w:r>
        <w:rPr>
          <w:rFonts w:ascii="Arial" w:hAnsi="Arial" w:cs="Arial"/>
          <w:sz w:val="22"/>
          <w:szCs w:val="22"/>
        </w:rPr>
        <w:t xml:space="preserve"> and to</w:t>
      </w:r>
      <w:r w:rsidRPr="002108F3">
        <w:rPr>
          <w:rFonts w:ascii="Arial" w:hAnsi="Arial" w:cs="Arial"/>
          <w:sz w:val="22"/>
          <w:szCs w:val="22"/>
        </w:rPr>
        <w:t xml:space="preserve"> improve “fair”</w:t>
      </w:r>
      <w:r>
        <w:rPr>
          <w:rFonts w:ascii="Arial" w:hAnsi="Arial" w:cs="Arial"/>
          <w:sz w:val="22"/>
          <w:szCs w:val="22"/>
        </w:rPr>
        <w:t xml:space="preserve"> and</w:t>
      </w:r>
      <w:r w:rsidRPr="002108F3">
        <w:rPr>
          <w:rFonts w:ascii="Arial" w:hAnsi="Arial" w:cs="Arial"/>
          <w:sz w:val="22"/>
          <w:szCs w:val="22"/>
        </w:rPr>
        <w:t xml:space="preserve"> “poor” </w:t>
      </w:r>
      <w:r>
        <w:rPr>
          <w:rFonts w:ascii="Arial" w:hAnsi="Arial" w:cs="Arial"/>
          <w:sz w:val="22"/>
          <w:szCs w:val="22"/>
        </w:rPr>
        <w:t xml:space="preserve">sites </w:t>
      </w:r>
      <w:r w:rsidRPr="002108F3">
        <w:rPr>
          <w:rFonts w:ascii="Arial" w:hAnsi="Arial" w:cs="Arial"/>
          <w:sz w:val="22"/>
          <w:szCs w:val="22"/>
        </w:rPr>
        <w:t xml:space="preserve">to “good.”  </w:t>
      </w:r>
    </w:p>
    <w:p w14:paraId="5110AEAB" w14:textId="77777777" w:rsidR="00917F04" w:rsidRPr="000314E8" w:rsidRDefault="00917F04" w:rsidP="00917F04">
      <w:pPr>
        <w:autoSpaceDE w:val="0"/>
        <w:autoSpaceDN w:val="0"/>
        <w:adjustRightInd w:val="0"/>
        <w:rPr>
          <w:rFonts w:ascii="Arial" w:hAnsi="Arial" w:cs="Arial"/>
          <w:color w:val="FF0000"/>
          <w:sz w:val="22"/>
          <w:szCs w:val="22"/>
        </w:rPr>
      </w:pPr>
    </w:p>
    <w:p w14:paraId="0809B92E" w14:textId="661BF45A" w:rsidR="00917F04" w:rsidRPr="00C949E9" w:rsidRDefault="00917F04" w:rsidP="00917F04">
      <w:pPr>
        <w:autoSpaceDE w:val="0"/>
        <w:autoSpaceDN w:val="0"/>
        <w:adjustRightInd w:val="0"/>
        <w:rPr>
          <w:rFonts w:ascii="Arial" w:hAnsi="Arial" w:cs="Arial"/>
          <w:sz w:val="22"/>
          <w:szCs w:val="22"/>
        </w:rPr>
      </w:pPr>
      <w:r w:rsidRPr="00C949E9">
        <w:rPr>
          <w:rFonts w:ascii="Arial" w:hAnsi="Arial" w:cs="Arial"/>
          <w:b/>
          <w:sz w:val="22"/>
          <w:szCs w:val="22"/>
        </w:rPr>
        <w:t>Stream Discharge</w:t>
      </w:r>
      <w:r w:rsidRPr="00C949E9">
        <w:rPr>
          <w:rFonts w:ascii="Arial" w:hAnsi="Arial" w:cs="Arial"/>
          <w:sz w:val="22"/>
          <w:szCs w:val="22"/>
        </w:rPr>
        <w:t>: Stream flow, or discharge, for surface waters do not have a numerical standard set by the state. Using the health of the fish and macroinvertebrate communities as the ultimate indicators of stream and river health is most useful in assessing appropriate flow.</w:t>
      </w:r>
      <w:r w:rsidR="0065055C">
        <w:rPr>
          <w:rFonts w:ascii="Arial" w:hAnsi="Arial" w:cs="Arial"/>
          <w:sz w:val="22"/>
          <w:szCs w:val="22"/>
        </w:rPr>
        <w:t xml:space="preserve"> </w:t>
      </w:r>
      <w:r w:rsidR="004A090C">
        <w:rPr>
          <w:rFonts w:ascii="Arial" w:hAnsi="Arial" w:cs="Arial"/>
          <w:sz w:val="22"/>
          <w:szCs w:val="22"/>
        </w:rPr>
        <w:t xml:space="preserve">That being said, </w:t>
      </w:r>
      <w:r w:rsidR="004A090C" w:rsidRPr="00B0413C">
        <w:rPr>
          <w:rFonts w:ascii="Arial" w:hAnsi="Arial" w:cs="Arial"/>
          <w:sz w:val="22"/>
          <w:szCs w:val="22"/>
        </w:rPr>
        <w:t>EGLE recommends using t</w:t>
      </w:r>
      <w:r w:rsidR="0065055C" w:rsidRPr="00B0413C">
        <w:rPr>
          <w:rFonts w:ascii="Arial" w:hAnsi="Arial" w:cs="Arial"/>
          <w:sz w:val="22"/>
          <w:szCs w:val="22"/>
        </w:rPr>
        <w:t>he Richard-Bake</w:t>
      </w:r>
      <w:r w:rsidR="00E938BA">
        <w:rPr>
          <w:rFonts w:ascii="Arial" w:hAnsi="Arial" w:cs="Arial"/>
          <w:sz w:val="22"/>
          <w:szCs w:val="22"/>
        </w:rPr>
        <w:t>r</w:t>
      </w:r>
      <w:r w:rsidR="0065055C" w:rsidRPr="00B0413C">
        <w:rPr>
          <w:rFonts w:ascii="Arial" w:hAnsi="Arial" w:cs="Arial"/>
          <w:sz w:val="22"/>
          <w:szCs w:val="22"/>
        </w:rPr>
        <w:t xml:space="preserve"> Flashiness Index</w:t>
      </w:r>
      <w:r w:rsidR="004A090C" w:rsidRPr="00B0413C">
        <w:rPr>
          <w:rFonts w:ascii="Arial" w:hAnsi="Arial" w:cs="Arial"/>
          <w:sz w:val="22"/>
          <w:szCs w:val="22"/>
        </w:rPr>
        <w:t xml:space="preserve"> as a way of understand</w:t>
      </w:r>
      <w:r w:rsidR="0080797B" w:rsidRPr="00B0413C">
        <w:rPr>
          <w:rFonts w:ascii="Arial" w:hAnsi="Arial" w:cs="Arial"/>
          <w:sz w:val="22"/>
          <w:szCs w:val="22"/>
        </w:rPr>
        <w:t xml:space="preserve">ing flow and </w:t>
      </w:r>
      <w:r w:rsidR="00B0413C" w:rsidRPr="00B0413C">
        <w:rPr>
          <w:rFonts w:ascii="Arial" w:hAnsi="Arial" w:cs="Arial"/>
          <w:sz w:val="22"/>
          <w:szCs w:val="22"/>
        </w:rPr>
        <w:t>interpreting other data, such as watershed development trends, stream bank erosion rates, or biological survey data.</w:t>
      </w:r>
      <w:r w:rsidR="00B0413C">
        <w:rPr>
          <w:rStyle w:val="EndnoteReference"/>
          <w:rFonts w:ascii="Arial" w:hAnsi="Arial" w:cs="Arial"/>
          <w:sz w:val="22"/>
          <w:szCs w:val="22"/>
        </w:rPr>
        <w:endnoteReference w:id="5"/>
      </w:r>
      <w:r w:rsidRPr="00C949E9">
        <w:rPr>
          <w:rFonts w:ascii="Arial" w:hAnsi="Arial" w:cs="Arial"/>
          <w:sz w:val="22"/>
          <w:szCs w:val="22"/>
        </w:rPr>
        <w:t xml:space="preserve">  </w:t>
      </w:r>
    </w:p>
    <w:p w14:paraId="7811D221" w14:textId="77777777" w:rsidR="00917F04" w:rsidRPr="00796E18" w:rsidRDefault="00917F04" w:rsidP="00917F04">
      <w:pPr>
        <w:autoSpaceDE w:val="0"/>
        <w:autoSpaceDN w:val="0"/>
        <w:adjustRightInd w:val="0"/>
        <w:rPr>
          <w:rFonts w:ascii="Arial" w:hAnsi="Arial" w:cs="Arial"/>
          <w:sz w:val="22"/>
          <w:szCs w:val="22"/>
        </w:rPr>
      </w:pPr>
    </w:p>
    <w:p w14:paraId="5EB73393" w14:textId="77777777" w:rsidR="00917F04" w:rsidRPr="00796E18" w:rsidRDefault="00917F04" w:rsidP="00917F04">
      <w:pPr>
        <w:autoSpaceDE w:val="0"/>
        <w:autoSpaceDN w:val="0"/>
        <w:adjustRightInd w:val="0"/>
        <w:rPr>
          <w:rFonts w:ascii="Arial" w:hAnsi="Arial" w:cs="Arial"/>
          <w:sz w:val="22"/>
          <w:szCs w:val="22"/>
        </w:rPr>
      </w:pPr>
      <w:r w:rsidRPr="00796E18">
        <w:rPr>
          <w:rFonts w:ascii="Arial" w:hAnsi="Arial" w:cs="Arial"/>
          <w:b/>
          <w:sz w:val="22"/>
          <w:szCs w:val="22"/>
        </w:rPr>
        <w:t>Conductivity</w:t>
      </w:r>
      <w:r w:rsidRPr="00796E18">
        <w:rPr>
          <w:rFonts w:ascii="Arial" w:hAnsi="Arial" w:cs="Arial"/>
          <w:sz w:val="22"/>
          <w:szCs w:val="22"/>
        </w:rPr>
        <w:t xml:space="preserve">: Conductivity measures the amount of dissolved ions in the water column and is considered an indicator for the relative amount of </w:t>
      </w:r>
      <w:r>
        <w:rPr>
          <w:rFonts w:ascii="Arial" w:hAnsi="Arial" w:cs="Arial"/>
          <w:sz w:val="22"/>
          <w:szCs w:val="22"/>
        </w:rPr>
        <w:t xml:space="preserve">some types of </w:t>
      </w:r>
      <w:r w:rsidRPr="00796E18">
        <w:rPr>
          <w:rFonts w:ascii="Arial" w:hAnsi="Arial" w:cs="Arial"/>
          <w:sz w:val="22"/>
          <w:szCs w:val="22"/>
        </w:rPr>
        <w:t xml:space="preserve">suspended material in the stream. The scientifically-established standard for conductivity in a healthy </w:t>
      </w:r>
      <w:smartTag w:uri="urn:schemas-microsoft-com:office:smarttags" w:element="State">
        <w:r w:rsidRPr="00796E18">
          <w:rPr>
            <w:rFonts w:ascii="Arial" w:hAnsi="Arial" w:cs="Arial"/>
            <w:sz w:val="22"/>
            <w:szCs w:val="22"/>
          </w:rPr>
          <w:t>Michigan</w:t>
        </w:r>
      </w:smartTag>
      <w:r w:rsidRPr="00796E18">
        <w:rPr>
          <w:rFonts w:ascii="Arial" w:hAnsi="Arial" w:cs="Arial"/>
          <w:sz w:val="22"/>
          <w:szCs w:val="22"/>
        </w:rPr>
        <w:t xml:space="preserve"> stream is 800 </w:t>
      </w:r>
      <w:proofErr w:type="spellStart"/>
      <w:r w:rsidRPr="00796E18">
        <w:rPr>
          <w:rFonts w:ascii="Arial" w:hAnsi="Arial" w:cs="Arial"/>
          <w:sz w:val="22"/>
          <w:szCs w:val="22"/>
        </w:rPr>
        <w:t>microSiemens</w:t>
      </w:r>
      <w:proofErr w:type="spellEnd"/>
      <w:r w:rsidRPr="00796E18">
        <w:rPr>
          <w:rFonts w:ascii="Arial" w:hAnsi="Arial" w:cs="Arial"/>
          <w:sz w:val="22"/>
          <w:szCs w:val="22"/>
        </w:rPr>
        <w:t xml:space="preserve"> (</w:t>
      </w:r>
      <w:r w:rsidRPr="00796E18">
        <w:rPr>
          <w:rFonts w:ascii="Symbol" w:hAnsi="Symbol" w:cs="Arial"/>
          <w:sz w:val="22"/>
          <w:szCs w:val="22"/>
        </w:rPr>
        <w:t></w:t>
      </w:r>
      <w:r w:rsidRPr="00796E18">
        <w:rPr>
          <w:rFonts w:ascii="Arial" w:hAnsi="Arial" w:cs="Arial"/>
          <w:sz w:val="22"/>
          <w:szCs w:val="22"/>
        </w:rPr>
        <w:t xml:space="preserve">S), which should be the goal for the </w:t>
      </w:r>
      <w:smartTag w:uri="urn:schemas-microsoft-com:office:smarttags" w:element="place">
        <w:smartTag w:uri="urn:schemas-microsoft-com:office:smarttags" w:element="PlaceName">
          <w:r w:rsidRPr="00796E18">
            <w:rPr>
              <w:rFonts w:ascii="Arial" w:hAnsi="Arial" w:cs="Arial"/>
              <w:sz w:val="22"/>
              <w:szCs w:val="22"/>
            </w:rPr>
            <w:t>Huron</w:t>
          </w:r>
        </w:smartTag>
        <w:r w:rsidRPr="00796E18">
          <w:rPr>
            <w:rFonts w:ascii="Arial" w:hAnsi="Arial" w:cs="Arial"/>
            <w:sz w:val="22"/>
            <w:szCs w:val="22"/>
          </w:rPr>
          <w:t xml:space="preserve"> </w:t>
        </w:r>
        <w:smartTag w:uri="urn:schemas-microsoft-com:office:smarttags" w:element="PlaceType">
          <w:r w:rsidRPr="00796E18">
            <w:rPr>
              <w:rFonts w:ascii="Arial" w:hAnsi="Arial" w:cs="Arial"/>
              <w:sz w:val="22"/>
              <w:szCs w:val="22"/>
            </w:rPr>
            <w:t>River</w:t>
          </w:r>
        </w:smartTag>
      </w:smartTag>
      <w:r w:rsidRPr="00796E18">
        <w:rPr>
          <w:rFonts w:ascii="Arial" w:hAnsi="Arial" w:cs="Arial"/>
          <w:sz w:val="22"/>
          <w:szCs w:val="22"/>
        </w:rPr>
        <w:t xml:space="preserve"> and its tributaries.</w:t>
      </w:r>
      <w:r>
        <w:rPr>
          <w:rStyle w:val="EndnoteReference"/>
          <w:rFonts w:ascii="Arial" w:hAnsi="Arial" w:cs="Arial"/>
          <w:sz w:val="22"/>
          <w:szCs w:val="22"/>
        </w:rPr>
        <w:endnoteReference w:id="6"/>
      </w:r>
      <w:r w:rsidRPr="00796E18">
        <w:rPr>
          <w:rFonts w:ascii="Arial" w:hAnsi="Arial" w:cs="Arial"/>
          <w:sz w:val="22"/>
          <w:szCs w:val="22"/>
        </w:rPr>
        <w:t xml:space="preserve"> Levels higher than the standard </w:t>
      </w:r>
      <w:r>
        <w:rPr>
          <w:rFonts w:ascii="Arial" w:hAnsi="Arial" w:cs="Arial"/>
          <w:sz w:val="22"/>
          <w:szCs w:val="22"/>
        </w:rPr>
        <w:t xml:space="preserve">may </w:t>
      </w:r>
      <w:r w:rsidRPr="00796E18">
        <w:rPr>
          <w:rFonts w:ascii="Arial" w:hAnsi="Arial" w:cs="Arial"/>
          <w:sz w:val="22"/>
          <w:szCs w:val="22"/>
        </w:rPr>
        <w:t xml:space="preserve">indicate the presence of </w:t>
      </w:r>
      <w:r>
        <w:rPr>
          <w:rFonts w:ascii="Arial" w:hAnsi="Arial" w:cs="Arial"/>
          <w:sz w:val="22"/>
          <w:szCs w:val="22"/>
        </w:rPr>
        <w:t>suspended materials</w:t>
      </w:r>
      <w:r w:rsidRPr="00796E18">
        <w:rPr>
          <w:rFonts w:ascii="Arial" w:hAnsi="Arial" w:cs="Arial"/>
          <w:sz w:val="22"/>
          <w:szCs w:val="22"/>
        </w:rPr>
        <w:t xml:space="preserve"> </w:t>
      </w:r>
      <w:r>
        <w:rPr>
          <w:rFonts w:ascii="Arial" w:hAnsi="Arial" w:cs="Arial"/>
          <w:sz w:val="22"/>
          <w:szCs w:val="22"/>
        </w:rPr>
        <w:t xml:space="preserve">from </w:t>
      </w:r>
      <w:r w:rsidRPr="00796E18">
        <w:rPr>
          <w:rFonts w:ascii="Arial" w:hAnsi="Arial" w:cs="Arial"/>
          <w:sz w:val="22"/>
          <w:szCs w:val="22"/>
        </w:rPr>
        <w:t>stormwater runof</w:t>
      </w:r>
      <w:r>
        <w:rPr>
          <w:rFonts w:ascii="Arial" w:hAnsi="Arial" w:cs="Arial"/>
          <w:sz w:val="22"/>
          <w:szCs w:val="22"/>
        </w:rPr>
        <w:t xml:space="preserve">f, failing </w:t>
      </w:r>
      <w:proofErr w:type="spellStart"/>
      <w:r>
        <w:rPr>
          <w:rFonts w:ascii="Arial" w:hAnsi="Arial" w:cs="Arial"/>
          <w:sz w:val="22"/>
          <w:szCs w:val="22"/>
        </w:rPr>
        <w:t>septics</w:t>
      </w:r>
      <w:proofErr w:type="spellEnd"/>
      <w:r>
        <w:rPr>
          <w:rFonts w:ascii="Arial" w:hAnsi="Arial" w:cs="Arial"/>
          <w:sz w:val="22"/>
          <w:szCs w:val="22"/>
        </w:rPr>
        <w:t xml:space="preserve">, illicit connections, ground water seeps or other sources. </w:t>
      </w:r>
    </w:p>
    <w:p w14:paraId="35426459" w14:textId="77777777" w:rsidR="00917F04" w:rsidRPr="00796E18" w:rsidRDefault="00917F04" w:rsidP="00917F04">
      <w:pPr>
        <w:autoSpaceDE w:val="0"/>
        <w:autoSpaceDN w:val="0"/>
        <w:adjustRightInd w:val="0"/>
        <w:rPr>
          <w:rFonts w:ascii="Arial" w:hAnsi="Arial" w:cs="Arial"/>
          <w:sz w:val="22"/>
          <w:szCs w:val="22"/>
        </w:rPr>
      </w:pPr>
    </w:p>
    <w:p w14:paraId="4F106AEB" w14:textId="4FB60D2F" w:rsidR="00917F04" w:rsidRPr="00796E18" w:rsidRDefault="00917F04" w:rsidP="00917F04">
      <w:pPr>
        <w:autoSpaceDE w:val="0"/>
        <w:autoSpaceDN w:val="0"/>
        <w:adjustRightInd w:val="0"/>
        <w:rPr>
          <w:rFonts w:ascii="Arial" w:hAnsi="Arial" w:cs="Arial"/>
          <w:sz w:val="22"/>
          <w:szCs w:val="22"/>
        </w:rPr>
      </w:pPr>
      <w:r w:rsidRPr="00796E18">
        <w:rPr>
          <w:rFonts w:ascii="Arial" w:hAnsi="Arial" w:cs="Arial"/>
          <w:b/>
          <w:sz w:val="22"/>
          <w:szCs w:val="22"/>
        </w:rPr>
        <w:t>Fisheries</w:t>
      </w:r>
      <w:r w:rsidRPr="00796E18">
        <w:rPr>
          <w:rFonts w:ascii="Arial" w:hAnsi="Arial" w:cs="Arial"/>
          <w:sz w:val="22"/>
          <w:szCs w:val="22"/>
        </w:rPr>
        <w:t xml:space="preserve">: Numerical or fish community standards have not been set by the state. However, </w:t>
      </w:r>
      <w:r>
        <w:rPr>
          <w:rFonts w:ascii="Arial" w:hAnsi="Arial" w:cs="Arial"/>
          <w:sz w:val="22"/>
          <w:szCs w:val="22"/>
        </w:rPr>
        <w:t>EGLE</w:t>
      </w:r>
      <w:r w:rsidRPr="00796E18">
        <w:rPr>
          <w:rFonts w:ascii="Arial" w:hAnsi="Arial" w:cs="Arial"/>
          <w:sz w:val="22"/>
          <w:szCs w:val="22"/>
        </w:rPr>
        <w:t xml:space="preserve"> has developed a system to estimate the health of the predicted fish communities through the SWAS 51 sampling protocol. This method collects fish at various sites and is based on whether or not certain expected fish species are present, as well as other habitat parameters; fish communities are assessed as poor, fair, good, or excellent. The state conducts this protocol every five years in the Huron River Watershed. The target should be to maintain SWAS 51 scores of </w:t>
      </w:r>
      <w:r w:rsidRPr="002108F3">
        <w:rPr>
          <w:rFonts w:ascii="Arial" w:hAnsi="Arial" w:cs="Arial"/>
          <w:sz w:val="22"/>
          <w:szCs w:val="22"/>
        </w:rPr>
        <w:t xml:space="preserve">“excellent” </w:t>
      </w:r>
      <w:r>
        <w:rPr>
          <w:rFonts w:ascii="Arial" w:hAnsi="Arial" w:cs="Arial"/>
          <w:sz w:val="22"/>
          <w:szCs w:val="22"/>
        </w:rPr>
        <w:t xml:space="preserve">and “good” </w:t>
      </w:r>
      <w:r w:rsidRPr="002108F3">
        <w:rPr>
          <w:rFonts w:ascii="Arial" w:hAnsi="Arial" w:cs="Arial"/>
          <w:sz w:val="22"/>
          <w:szCs w:val="22"/>
        </w:rPr>
        <w:t xml:space="preserve">at sites where they </w:t>
      </w:r>
      <w:r>
        <w:rPr>
          <w:rFonts w:ascii="Arial" w:hAnsi="Arial" w:cs="Arial"/>
          <w:sz w:val="22"/>
          <w:szCs w:val="22"/>
        </w:rPr>
        <w:t>currently exist</w:t>
      </w:r>
      <w:r w:rsidRPr="002108F3">
        <w:rPr>
          <w:rFonts w:ascii="Arial" w:hAnsi="Arial" w:cs="Arial"/>
          <w:sz w:val="22"/>
          <w:szCs w:val="22"/>
        </w:rPr>
        <w:t>,</w:t>
      </w:r>
      <w:r>
        <w:rPr>
          <w:rFonts w:ascii="Arial" w:hAnsi="Arial" w:cs="Arial"/>
          <w:sz w:val="22"/>
          <w:szCs w:val="22"/>
        </w:rPr>
        <w:t xml:space="preserve"> and to</w:t>
      </w:r>
      <w:r w:rsidRPr="002108F3">
        <w:rPr>
          <w:rFonts w:ascii="Arial" w:hAnsi="Arial" w:cs="Arial"/>
          <w:sz w:val="22"/>
          <w:szCs w:val="22"/>
        </w:rPr>
        <w:t xml:space="preserve"> improve “fair”</w:t>
      </w:r>
      <w:r>
        <w:rPr>
          <w:rFonts w:ascii="Arial" w:hAnsi="Arial" w:cs="Arial"/>
          <w:sz w:val="22"/>
          <w:szCs w:val="22"/>
        </w:rPr>
        <w:t xml:space="preserve"> and</w:t>
      </w:r>
      <w:r w:rsidRPr="002108F3">
        <w:rPr>
          <w:rFonts w:ascii="Arial" w:hAnsi="Arial" w:cs="Arial"/>
          <w:sz w:val="22"/>
          <w:szCs w:val="22"/>
        </w:rPr>
        <w:t xml:space="preserve"> “poor” </w:t>
      </w:r>
      <w:r>
        <w:rPr>
          <w:rFonts w:ascii="Arial" w:hAnsi="Arial" w:cs="Arial"/>
          <w:sz w:val="22"/>
          <w:szCs w:val="22"/>
        </w:rPr>
        <w:t xml:space="preserve">sites </w:t>
      </w:r>
      <w:r w:rsidRPr="002108F3">
        <w:rPr>
          <w:rFonts w:ascii="Arial" w:hAnsi="Arial" w:cs="Arial"/>
          <w:sz w:val="22"/>
          <w:szCs w:val="22"/>
        </w:rPr>
        <w:t xml:space="preserve">to “good.”  </w:t>
      </w:r>
      <w:r w:rsidRPr="00796E18">
        <w:rPr>
          <w:rFonts w:ascii="Arial" w:hAnsi="Arial" w:cs="Arial"/>
          <w:sz w:val="22"/>
          <w:szCs w:val="22"/>
        </w:rPr>
        <w:t xml:space="preserve">The SWAS 51 protocol also identifies whether or not there are sensitive species present in the </w:t>
      </w:r>
      <w:smartTag w:uri="urn:schemas-microsoft-com:office:smarttags" w:element="place">
        <w:smartTag w:uri="urn:schemas-microsoft-com:office:smarttags" w:element="PlaceName">
          <w:r w:rsidRPr="00796E18">
            <w:rPr>
              <w:rFonts w:ascii="Arial" w:hAnsi="Arial" w:cs="Arial"/>
              <w:sz w:val="22"/>
              <w:szCs w:val="22"/>
            </w:rPr>
            <w:t>Huron</w:t>
          </w:r>
        </w:smartTag>
        <w:r w:rsidRPr="00796E18">
          <w:rPr>
            <w:rFonts w:ascii="Arial" w:hAnsi="Arial" w:cs="Arial"/>
            <w:sz w:val="22"/>
            <w:szCs w:val="22"/>
          </w:rPr>
          <w:t xml:space="preserve"> </w:t>
        </w:r>
        <w:smartTag w:uri="urn:schemas-microsoft-com:office:smarttags" w:element="PlaceType">
          <w:r w:rsidRPr="00796E18">
            <w:rPr>
              <w:rFonts w:ascii="Arial" w:hAnsi="Arial" w:cs="Arial"/>
              <w:sz w:val="22"/>
              <w:szCs w:val="22"/>
            </w:rPr>
            <w:t>River</w:t>
          </w:r>
        </w:smartTag>
      </w:smartTag>
      <w:r w:rsidRPr="00796E18">
        <w:rPr>
          <w:rFonts w:ascii="Arial" w:hAnsi="Arial" w:cs="Arial"/>
          <w:sz w:val="22"/>
          <w:szCs w:val="22"/>
        </w:rPr>
        <w:t xml:space="preserve"> and its tributaries, which would indicate a healthy ecosystem. Certain species are especially useful for demonstrating improving conditions. These species tend to be sensitive to turbidity, prefer cleaner, cooler water, and their distribution in the Huron Watershed is currently limited. The target is to continue to find species currently found</w:t>
      </w:r>
      <w:r>
        <w:rPr>
          <w:rFonts w:ascii="Arial" w:hAnsi="Arial" w:cs="Arial"/>
          <w:sz w:val="22"/>
          <w:szCs w:val="22"/>
        </w:rPr>
        <w:t xml:space="preserve"> in self-sustaining population numbers</w:t>
      </w:r>
      <w:r w:rsidRPr="00796E18">
        <w:rPr>
          <w:rFonts w:ascii="Arial" w:hAnsi="Arial" w:cs="Arial"/>
          <w:sz w:val="22"/>
          <w:szCs w:val="22"/>
        </w:rPr>
        <w:t xml:space="preserve">, </w:t>
      </w:r>
      <w:r>
        <w:rPr>
          <w:rFonts w:ascii="Arial" w:hAnsi="Arial" w:cs="Arial"/>
          <w:sz w:val="22"/>
          <w:szCs w:val="22"/>
        </w:rPr>
        <w:t xml:space="preserve">at a minimum.  Improvements in </w:t>
      </w:r>
      <w:r w:rsidRPr="00796E18">
        <w:rPr>
          <w:rFonts w:ascii="Arial" w:hAnsi="Arial" w:cs="Arial"/>
          <w:sz w:val="22"/>
          <w:szCs w:val="22"/>
        </w:rPr>
        <w:t xml:space="preserve">habitat and water quality </w:t>
      </w:r>
      <w:r>
        <w:rPr>
          <w:rFonts w:ascii="Arial" w:hAnsi="Arial" w:cs="Arial"/>
          <w:sz w:val="22"/>
          <w:szCs w:val="22"/>
        </w:rPr>
        <w:t xml:space="preserve">should also result in the expansion or </w:t>
      </w:r>
      <w:r w:rsidRPr="00B63E6E">
        <w:rPr>
          <w:rFonts w:ascii="Arial" w:hAnsi="Arial" w:cs="Arial"/>
          <w:sz w:val="22"/>
          <w:szCs w:val="22"/>
        </w:rPr>
        <w:t>recruitment of additional species.</w:t>
      </w:r>
      <w:r w:rsidR="00B63E6E" w:rsidRPr="00B63E6E">
        <w:rPr>
          <w:rFonts w:ascii="Arial" w:hAnsi="Arial" w:cs="Arial"/>
          <w:sz w:val="22"/>
          <w:szCs w:val="22"/>
        </w:rPr>
        <w:t xml:space="preserve"> In addition to EGLE, </w:t>
      </w:r>
      <w:r w:rsidR="00B63E6E" w:rsidRPr="00B63E6E">
        <w:rPr>
          <w:rStyle w:val="cf01"/>
          <w:rFonts w:ascii="Arial" w:hAnsi="Arial" w:cs="Arial"/>
          <w:sz w:val="22"/>
          <w:szCs w:val="22"/>
        </w:rPr>
        <w:t>The DNR Fisheries Division also does fisheries assessments on both lakes and streams.</w:t>
      </w:r>
    </w:p>
    <w:p w14:paraId="43E2A93D" w14:textId="77777777" w:rsidR="00917F04" w:rsidRPr="00796E18" w:rsidRDefault="00917F04" w:rsidP="00917F04">
      <w:pPr>
        <w:autoSpaceDE w:val="0"/>
        <w:autoSpaceDN w:val="0"/>
        <w:adjustRightInd w:val="0"/>
        <w:rPr>
          <w:rFonts w:ascii="Arial" w:hAnsi="Arial" w:cs="Arial"/>
          <w:sz w:val="22"/>
          <w:szCs w:val="22"/>
        </w:rPr>
      </w:pPr>
    </w:p>
    <w:p w14:paraId="69836A44" w14:textId="1680D47D" w:rsidR="00917F04" w:rsidRPr="00796E18" w:rsidRDefault="00917F04" w:rsidP="00917F04">
      <w:pPr>
        <w:autoSpaceDE w:val="0"/>
        <w:autoSpaceDN w:val="0"/>
        <w:adjustRightInd w:val="0"/>
        <w:rPr>
          <w:rFonts w:ascii="Arial" w:hAnsi="Arial" w:cs="Arial"/>
          <w:sz w:val="22"/>
          <w:szCs w:val="22"/>
        </w:rPr>
      </w:pPr>
      <w:r w:rsidRPr="00796E18">
        <w:rPr>
          <w:rFonts w:ascii="Arial" w:hAnsi="Arial" w:cs="Arial"/>
          <w:b/>
          <w:sz w:val="22"/>
          <w:szCs w:val="22"/>
        </w:rPr>
        <w:t>Benthic Macroinvertebrates</w:t>
      </w:r>
      <w:r w:rsidRPr="00796E18">
        <w:rPr>
          <w:rFonts w:ascii="Arial" w:hAnsi="Arial" w:cs="Arial"/>
          <w:sz w:val="22"/>
          <w:szCs w:val="22"/>
        </w:rPr>
        <w:t xml:space="preserve">: Similar to the assessment of fish communities, the state employs the </w:t>
      </w:r>
      <w:r>
        <w:rPr>
          <w:rFonts w:ascii="Arial" w:hAnsi="Arial" w:cs="Arial"/>
          <w:sz w:val="22"/>
          <w:szCs w:val="22"/>
        </w:rPr>
        <w:t xml:space="preserve">SWAS </w:t>
      </w:r>
      <w:r w:rsidRPr="00796E18">
        <w:rPr>
          <w:rFonts w:ascii="Arial" w:hAnsi="Arial" w:cs="Arial"/>
          <w:sz w:val="22"/>
          <w:szCs w:val="22"/>
        </w:rPr>
        <w:t xml:space="preserve">protocol for assessing macroinvertebrate communities on a five-year cycle for the Huron River Watershed. </w:t>
      </w:r>
      <w:r>
        <w:rPr>
          <w:rFonts w:ascii="Arial" w:hAnsi="Arial" w:cs="Arial"/>
          <w:sz w:val="22"/>
          <w:szCs w:val="22"/>
        </w:rPr>
        <w:t>HRWC</w:t>
      </w:r>
      <w:r w:rsidRPr="00796E18">
        <w:rPr>
          <w:rFonts w:ascii="Arial" w:hAnsi="Arial" w:cs="Arial"/>
          <w:sz w:val="22"/>
          <w:szCs w:val="22"/>
        </w:rPr>
        <w:t xml:space="preserve"> monitors macroinvertebrate health and physical habitat </w:t>
      </w:r>
      <w:r>
        <w:rPr>
          <w:rFonts w:ascii="Arial" w:hAnsi="Arial" w:cs="Arial"/>
          <w:sz w:val="22"/>
          <w:szCs w:val="22"/>
        </w:rPr>
        <w:t>at</w:t>
      </w:r>
      <w:r w:rsidRPr="00796E18">
        <w:rPr>
          <w:rFonts w:ascii="Arial" w:hAnsi="Arial" w:cs="Arial"/>
          <w:sz w:val="22"/>
          <w:szCs w:val="22"/>
        </w:rPr>
        <w:t xml:space="preserve"> sites in the Watershed using a</w:t>
      </w:r>
      <w:r>
        <w:rPr>
          <w:rFonts w:ascii="Arial" w:hAnsi="Arial" w:cs="Arial"/>
          <w:sz w:val="22"/>
          <w:szCs w:val="22"/>
        </w:rPr>
        <w:t xml:space="preserve"> volunteer friendly</w:t>
      </w:r>
      <w:r w:rsidRPr="00796E18">
        <w:rPr>
          <w:rFonts w:ascii="Arial" w:hAnsi="Arial" w:cs="Arial"/>
          <w:sz w:val="22"/>
          <w:szCs w:val="22"/>
        </w:rPr>
        <w:t xml:space="preserve"> adaptation of the </w:t>
      </w:r>
      <w:r>
        <w:rPr>
          <w:rFonts w:ascii="Arial" w:hAnsi="Arial" w:cs="Arial"/>
          <w:sz w:val="22"/>
          <w:szCs w:val="22"/>
        </w:rPr>
        <w:t>SWAS</w:t>
      </w:r>
      <w:r w:rsidRPr="00796E18">
        <w:rPr>
          <w:rFonts w:ascii="Arial" w:hAnsi="Arial" w:cs="Arial"/>
          <w:sz w:val="22"/>
          <w:szCs w:val="22"/>
        </w:rPr>
        <w:t xml:space="preserve"> procedure. The sites are monitored for macroinvertebrates two or three times each year and periodically for physical habitat health. The monitoring target for macroinvertebrate communities will be to increase </w:t>
      </w:r>
      <w:r w:rsidR="00037FF5">
        <w:rPr>
          <w:rFonts w:ascii="Arial" w:hAnsi="Arial" w:cs="Arial"/>
          <w:sz w:val="22"/>
          <w:szCs w:val="22"/>
        </w:rPr>
        <w:t xml:space="preserve">scores of </w:t>
      </w:r>
      <w:r>
        <w:rPr>
          <w:rFonts w:ascii="Arial" w:hAnsi="Arial" w:cs="Arial"/>
          <w:sz w:val="22"/>
          <w:szCs w:val="22"/>
        </w:rPr>
        <w:t>EGLE</w:t>
      </w:r>
      <w:r w:rsidRPr="00796E18">
        <w:rPr>
          <w:rFonts w:ascii="Arial" w:hAnsi="Arial" w:cs="Arial"/>
          <w:sz w:val="22"/>
          <w:szCs w:val="22"/>
        </w:rPr>
        <w:t xml:space="preserve"> and </w:t>
      </w:r>
      <w:r w:rsidR="00037FF5">
        <w:rPr>
          <w:rFonts w:ascii="Arial" w:hAnsi="Arial" w:cs="Arial"/>
          <w:sz w:val="22"/>
          <w:szCs w:val="22"/>
        </w:rPr>
        <w:t>HRWC monitoring</w:t>
      </w:r>
      <w:r w:rsidRPr="00796E18">
        <w:rPr>
          <w:rFonts w:ascii="Arial" w:hAnsi="Arial" w:cs="Arial"/>
          <w:sz w:val="22"/>
          <w:szCs w:val="22"/>
        </w:rPr>
        <w:t xml:space="preserve"> to improve</w:t>
      </w:r>
      <w:r w:rsidR="00037FF5">
        <w:rPr>
          <w:rFonts w:ascii="Arial" w:hAnsi="Arial" w:cs="Arial"/>
          <w:sz w:val="22"/>
          <w:szCs w:val="22"/>
        </w:rPr>
        <w:t xml:space="preserve"> “poor” and “fair” communities to “good”</w:t>
      </w:r>
      <w:r w:rsidRPr="00796E18">
        <w:rPr>
          <w:rFonts w:ascii="Arial" w:hAnsi="Arial" w:cs="Arial"/>
          <w:sz w:val="22"/>
          <w:szCs w:val="22"/>
        </w:rPr>
        <w:t xml:space="preserve"> </w:t>
      </w:r>
      <w:r>
        <w:rPr>
          <w:rFonts w:ascii="Arial" w:hAnsi="Arial" w:cs="Arial"/>
          <w:sz w:val="22"/>
          <w:szCs w:val="22"/>
        </w:rPr>
        <w:t>while maintaining</w:t>
      </w:r>
      <w:r w:rsidRPr="00796E18">
        <w:rPr>
          <w:rFonts w:ascii="Arial" w:hAnsi="Arial" w:cs="Arial"/>
          <w:sz w:val="22"/>
          <w:szCs w:val="22"/>
        </w:rPr>
        <w:t xml:space="preserve"> the “good” and “excellent” conditions at the remaining sites.</w:t>
      </w:r>
    </w:p>
    <w:p w14:paraId="71909C20" w14:textId="77777777" w:rsidR="00917F04" w:rsidRPr="00796E18" w:rsidRDefault="00917F04" w:rsidP="00917F04">
      <w:pPr>
        <w:autoSpaceDE w:val="0"/>
        <w:autoSpaceDN w:val="0"/>
        <w:adjustRightInd w:val="0"/>
        <w:rPr>
          <w:rFonts w:ascii="Arial" w:hAnsi="Arial" w:cs="Arial"/>
          <w:sz w:val="22"/>
          <w:szCs w:val="22"/>
        </w:rPr>
      </w:pPr>
    </w:p>
    <w:p w14:paraId="53C26744" w14:textId="77777777" w:rsidR="00917F04" w:rsidRPr="00796E18" w:rsidRDefault="00917F04" w:rsidP="00917F04">
      <w:pPr>
        <w:autoSpaceDE w:val="0"/>
        <w:autoSpaceDN w:val="0"/>
        <w:adjustRightInd w:val="0"/>
        <w:rPr>
          <w:rFonts w:ascii="Arial" w:hAnsi="Arial" w:cs="Arial"/>
          <w:sz w:val="22"/>
          <w:szCs w:val="22"/>
        </w:rPr>
      </w:pPr>
      <w:r w:rsidRPr="00796E18">
        <w:rPr>
          <w:rFonts w:ascii="Arial" w:hAnsi="Arial" w:cs="Arial"/>
          <w:b/>
          <w:sz w:val="22"/>
          <w:szCs w:val="22"/>
        </w:rPr>
        <w:t>Temperature</w:t>
      </w:r>
      <w:r w:rsidRPr="00796E18">
        <w:rPr>
          <w:rFonts w:ascii="Arial" w:hAnsi="Arial" w:cs="Arial"/>
          <w:sz w:val="22"/>
          <w:szCs w:val="22"/>
        </w:rPr>
        <w:t xml:space="preserve">: The state lists temperature standards only for point source discharges and mixing zones – not ambient water temperatures in surface water. However, recommendations for water temperature can be generated by assessing fish species’ tolerance to temperature change and these guidelines are found within the statute. Although some temperature data have been collected in the Middle Huron system by the HRWC program and as part of the monitoring for the Middle Huron Partnership Initiative, additional studies are needed to establish average monthly temperatures and whether increased temperatures are limiting biota habitat. </w:t>
      </w:r>
    </w:p>
    <w:p w14:paraId="64008E6B" w14:textId="77777777" w:rsidR="00917F04" w:rsidRPr="00796E18" w:rsidRDefault="00917F04" w:rsidP="00917F04">
      <w:pPr>
        <w:autoSpaceDE w:val="0"/>
        <w:autoSpaceDN w:val="0"/>
        <w:adjustRightInd w:val="0"/>
        <w:rPr>
          <w:rFonts w:ascii="Arial" w:hAnsi="Arial" w:cs="Arial"/>
          <w:b/>
          <w:sz w:val="22"/>
          <w:szCs w:val="22"/>
        </w:rPr>
      </w:pPr>
    </w:p>
    <w:p w14:paraId="04647C3C" w14:textId="485B4061" w:rsidR="00917F04" w:rsidRPr="00796E18" w:rsidRDefault="00917F04" w:rsidP="00917F04">
      <w:pPr>
        <w:autoSpaceDE w:val="0"/>
        <w:autoSpaceDN w:val="0"/>
        <w:adjustRightInd w:val="0"/>
        <w:rPr>
          <w:rFonts w:ascii="Arial" w:hAnsi="Arial" w:cs="Arial"/>
          <w:sz w:val="22"/>
          <w:szCs w:val="22"/>
        </w:rPr>
      </w:pPr>
      <w:r w:rsidRPr="00796E18">
        <w:rPr>
          <w:rFonts w:ascii="Arial" w:hAnsi="Arial" w:cs="Arial"/>
          <w:b/>
          <w:sz w:val="22"/>
          <w:szCs w:val="22"/>
        </w:rPr>
        <w:t>Wetlands</w:t>
      </w:r>
      <w:r w:rsidRPr="00796E18">
        <w:rPr>
          <w:rFonts w:ascii="Arial" w:hAnsi="Arial" w:cs="Arial"/>
          <w:sz w:val="22"/>
          <w:szCs w:val="22"/>
        </w:rPr>
        <w:t xml:space="preserve">: An annual review should be done of </w:t>
      </w:r>
      <w:r>
        <w:rPr>
          <w:rFonts w:ascii="Arial" w:hAnsi="Arial" w:cs="Arial"/>
          <w:sz w:val="22"/>
          <w:szCs w:val="22"/>
        </w:rPr>
        <w:t>EGLE</w:t>
      </w:r>
      <w:r w:rsidRPr="00796E18">
        <w:rPr>
          <w:rFonts w:ascii="Arial" w:hAnsi="Arial" w:cs="Arial"/>
          <w:sz w:val="22"/>
          <w:szCs w:val="22"/>
        </w:rPr>
        <w:t xml:space="preserve"> wetland permit information and local records in order to track wetland fills, mitigations, restoration and protection to establish net loss or gain in wetlands in the watershed. </w:t>
      </w:r>
      <w:r w:rsidR="000551C8">
        <w:rPr>
          <w:rFonts w:ascii="Arial" w:hAnsi="Arial" w:cs="Arial"/>
          <w:sz w:val="22"/>
          <w:szCs w:val="22"/>
        </w:rPr>
        <w:t>The Landscape Level Wetland Functional Assessment (LLWFA)</w:t>
      </w:r>
      <w:r w:rsidR="001A2307">
        <w:rPr>
          <w:rFonts w:ascii="Arial" w:hAnsi="Arial" w:cs="Arial"/>
          <w:sz w:val="22"/>
          <w:szCs w:val="22"/>
        </w:rPr>
        <w:t xml:space="preserve"> </w:t>
      </w:r>
      <w:r w:rsidR="00B20B4F">
        <w:rPr>
          <w:rFonts w:ascii="Arial" w:hAnsi="Arial" w:cs="Arial"/>
          <w:sz w:val="22"/>
          <w:szCs w:val="22"/>
        </w:rPr>
        <w:t xml:space="preserve">should assist with tracking. </w:t>
      </w:r>
      <w:r w:rsidRPr="00796E18">
        <w:rPr>
          <w:rFonts w:ascii="Arial" w:hAnsi="Arial" w:cs="Arial"/>
          <w:sz w:val="22"/>
          <w:szCs w:val="22"/>
        </w:rPr>
        <w:t>The target for this parameter is to track the net acres of wetland in the watershed to determine action for further protection or restoration activities.</w:t>
      </w:r>
      <w:r>
        <w:rPr>
          <w:rFonts w:ascii="Arial" w:hAnsi="Arial" w:cs="Arial"/>
          <w:sz w:val="22"/>
          <w:szCs w:val="22"/>
        </w:rPr>
        <w:t xml:space="preserve">  In addition, the Natural Areas Program evaluates small, non-regulated wetlands.  Once identified, these should also be tracked as above.</w:t>
      </w:r>
    </w:p>
    <w:p w14:paraId="1DFEC9B7" w14:textId="77777777" w:rsidR="00917F04" w:rsidRPr="00796E18" w:rsidRDefault="00917F04" w:rsidP="00917F04">
      <w:pPr>
        <w:rPr>
          <w:rFonts w:ascii="Arial" w:hAnsi="Arial" w:cs="Arial"/>
          <w:sz w:val="22"/>
          <w:szCs w:val="22"/>
        </w:rPr>
      </w:pPr>
    </w:p>
    <w:p w14:paraId="528D22A2" w14:textId="3A7BDF58" w:rsidR="00917F04" w:rsidRDefault="00FA342F" w:rsidP="00917F04">
      <w:pPr>
        <w:rPr>
          <w:rFonts w:ascii="Arial" w:hAnsi="Arial" w:cs="Arial"/>
          <w:sz w:val="22"/>
          <w:szCs w:val="22"/>
        </w:rPr>
      </w:pPr>
      <w:r>
        <w:rPr>
          <w:rFonts w:ascii="Arial" w:hAnsi="Arial" w:cs="Arial"/>
          <w:b/>
          <w:bCs/>
          <w:sz w:val="22"/>
          <w:szCs w:val="22"/>
        </w:rPr>
        <w:lastRenderedPageBreak/>
        <w:t xml:space="preserve">Reporting: </w:t>
      </w:r>
      <w:r w:rsidR="00917F04" w:rsidRPr="00796E18">
        <w:rPr>
          <w:rFonts w:ascii="Arial" w:hAnsi="Arial" w:cs="Arial"/>
          <w:sz w:val="22"/>
          <w:szCs w:val="22"/>
        </w:rPr>
        <w:t xml:space="preserve">Details regarding responsible parties, monitoring standards, sampling sites, and frequency of monitoring for qualitative and quantitative evaluation techniques need to be periodically reviewed by the Middle Huron Partners and </w:t>
      </w:r>
      <w:proofErr w:type="spellStart"/>
      <w:r w:rsidR="00917F04" w:rsidRPr="00796E18">
        <w:rPr>
          <w:rFonts w:ascii="Arial" w:hAnsi="Arial" w:cs="Arial"/>
          <w:sz w:val="22"/>
          <w:szCs w:val="22"/>
        </w:rPr>
        <w:t>subwatershed</w:t>
      </w:r>
      <w:proofErr w:type="spellEnd"/>
      <w:r w:rsidR="00917F04" w:rsidRPr="00796E18">
        <w:rPr>
          <w:rFonts w:ascii="Arial" w:hAnsi="Arial" w:cs="Arial"/>
          <w:sz w:val="22"/>
          <w:szCs w:val="22"/>
        </w:rPr>
        <w:t xml:space="preserve"> groups. </w:t>
      </w:r>
      <w:r w:rsidR="00917F04">
        <w:rPr>
          <w:rFonts w:ascii="Arial" w:hAnsi="Arial" w:cs="Arial"/>
          <w:sz w:val="22"/>
          <w:szCs w:val="22"/>
        </w:rPr>
        <w:t xml:space="preserve"> Results from monitoring and progress evaluation are reported through a variety of mechanisms.  The Middle Huron Partnership Initiative reports on progress toward the Ford and Belleville Lakes TMDL every two years, on average.  Many of the communities and other responsible agencies in the Middle Huron submit periodic reports (approximately every 2 years) as part of Phase II stormwater compliance.  HRWC produces a summary of results on the Adopt-a-Stream</w:t>
      </w:r>
      <w:r w:rsidR="00BB5135">
        <w:rPr>
          <w:rFonts w:ascii="Arial" w:hAnsi="Arial" w:cs="Arial"/>
          <w:sz w:val="22"/>
          <w:szCs w:val="22"/>
        </w:rPr>
        <w:t xml:space="preserve"> and Chemistry/Flow</w:t>
      </w:r>
      <w:r w:rsidR="00917F04">
        <w:rPr>
          <w:rFonts w:ascii="Arial" w:hAnsi="Arial" w:cs="Arial"/>
          <w:sz w:val="22"/>
          <w:szCs w:val="22"/>
        </w:rPr>
        <w:t xml:space="preserve"> program once per year.</w:t>
      </w:r>
    </w:p>
    <w:p w14:paraId="0B7680B0" w14:textId="77777777" w:rsidR="00917F04" w:rsidRDefault="00917F04" w:rsidP="00917F04">
      <w:pPr>
        <w:rPr>
          <w:rFonts w:ascii="Arial" w:hAnsi="Arial" w:cs="Arial"/>
          <w:sz w:val="22"/>
          <w:szCs w:val="22"/>
        </w:rPr>
      </w:pPr>
    </w:p>
    <w:p w14:paraId="004EFDBA" w14:textId="77777777" w:rsidR="00917F04" w:rsidRPr="00C73A02" w:rsidRDefault="00917F04" w:rsidP="002A2FD8">
      <w:pPr>
        <w:pStyle w:val="WMP-header2"/>
        <w:outlineLvl w:val="1"/>
      </w:pPr>
      <w:bookmarkStart w:id="8" w:name="_Toc111539881"/>
      <w:bookmarkStart w:id="9" w:name="_Toc111630599"/>
      <w:r w:rsidRPr="00C73A02">
        <w:t>5.4 Evaluation Monitoring for the Middle Huron Watershed</w:t>
      </w:r>
      <w:bookmarkEnd w:id="8"/>
      <w:bookmarkEnd w:id="9"/>
    </w:p>
    <w:p w14:paraId="71686F61" w14:textId="77777777" w:rsidR="00917F04" w:rsidRDefault="00917F04" w:rsidP="00917F04">
      <w:pPr>
        <w:rPr>
          <w:rFonts w:ascii="Arial" w:hAnsi="Arial" w:cs="Arial"/>
          <w:sz w:val="22"/>
          <w:szCs w:val="22"/>
        </w:rPr>
      </w:pPr>
    </w:p>
    <w:p w14:paraId="4E85DFE3" w14:textId="77777777" w:rsidR="00917F04" w:rsidRDefault="00917F04" w:rsidP="00917F04">
      <w:pPr>
        <w:rPr>
          <w:rFonts w:ascii="Arial" w:hAnsi="Arial" w:cs="Arial"/>
          <w:sz w:val="22"/>
          <w:szCs w:val="22"/>
        </w:rPr>
      </w:pPr>
      <w:r>
        <w:rPr>
          <w:rFonts w:ascii="Arial" w:hAnsi="Arial" w:cs="Arial"/>
          <w:sz w:val="22"/>
          <w:szCs w:val="22"/>
        </w:rPr>
        <w:t>Based on an evaluation of the above information, the goals and objectives of this plan, and the causes and sources of water quality impairments in critical areas, the monitoring plan detailed in Table 5.3 has been established. This plan is contingent upon funding and participation of community partners and monitoring agencies.</w:t>
      </w:r>
    </w:p>
    <w:p w14:paraId="00EAF53D" w14:textId="77777777" w:rsidR="00917F04" w:rsidRDefault="00917F04" w:rsidP="00917F04">
      <w:pPr>
        <w:rPr>
          <w:rFonts w:ascii="Arial" w:hAnsi="Arial" w:cs="Arial"/>
          <w:sz w:val="22"/>
          <w:szCs w:val="22"/>
        </w:rPr>
      </w:pPr>
    </w:p>
    <w:p w14:paraId="50CEDC9B" w14:textId="77777777" w:rsidR="00917F04" w:rsidRDefault="00917F04" w:rsidP="00917F04">
      <w:pPr>
        <w:rPr>
          <w:rFonts w:ascii="Arial" w:hAnsi="Arial" w:cs="Arial"/>
          <w:sz w:val="22"/>
          <w:szCs w:val="22"/>
        </w:rPr>
      </w:pPr>
      <w:r>
        <w:rPr>
          <w:rFonts w:ascii="Arial" w:hAnsi="Arial" w:cs="Arial"/>
          <w:sz w:val="22"/>
          <w:szCs w:val="22"/>
        </w:rPr>
        <w:t xml:space="preserve">The monitoring plan is based around programs administered by HRWC and EGLE.  </w:t>
      </w:r>
    </w:p>
    <w:p w14:paraId="2AF21009" w14:textId="77777777" w:rsidR="00917F04" w:rsidRDefault="00917F04" w:rsidP="00917F04">
      <w:pPr>
        <w:rPr>
          <w:rFonts w:ascii="Arial" w:hAnsi="Arial" w:cs="Arial"/>
          <w:sz w:val="22"/>
          <w:szCs w:val="22"/>
        </w:rPr>
      </w:pPr>
    </w:p>
    <w:p w14:paraId="235DF387" w14:textId="0E04C0A0" w:rsidR="00917F04" w:rsidRDefault="00917F04" w:rsidP="00917F04">
      <w:pPr>
        <w:rPr>
          <w:rFonts w:ascii="Arial" w:hAnsi="Arial" w:cs="Arial"/>
          <w:sz w:val="22"/>
          <w:szCs w:val="22"/>
        </w:rPr>
      </w:pPr>
      <w:r>
        <w:rPr>
          <w:rFonts w:ascii="Arial" w:hAnsi="Arial" w:cs="Arial"/>
          <w:sz w:val="22"/>
          <w:szCs w:val="22"/>
        </w:rPr>
        <w:t>First, through its Adopt-a-Stream/</w:t>
      </w:r>
      <w:proofErr w:type="spellStart"/>
      <w:r>
        <w:rPr>
          <w:rFonts w:ascii="Arial" w:hAnsi="Arial" w:cs="Arial"/>
          <w:sz w:val="22"/>
          <w:szCs w:val="22"/>
        </w:rPr>
        <w:t>BioMonitoring</w:t>
      </w:r>
      <w:proofErr w:type="spellEnd"/>
      <w:r>
        <w:rPr>
          <w:rFonts w:ascii="Arial" w:hAnsi="Arial" w:cs="Arial"/>
          <w:sz w:val="22"/>
          <w:szCs w:val="22"/>
        </w:rPr>
        <w:t xml:space="preserve"> program, HRWC collects data on benthic macroinvertebrates three times a year, including a special collection of winter stoneflies.  HRWC also samples for water conductivity at each macroinvertebrate event. HRWC also does a complete stream habitat assessment of each site every 4-5 years, which includes a number of geomorphic characteristics along with general habitat characteristics. Summer temperatures are also documented every 5 years.  HRWC uses volunteers to collect the vast majority of the data.  Results from this program are included in section 2.4.</w:t>
      </w:r>
      <w:r w:rsidR="00736C12">
        <w:rPr>
          <w:rFonts w:ascii="Arial" w:hAnsi="Arial" w:cs="Arial"/>
          <w:sz w:val="22"/>
          <w:szCs w:val="22"/>
        </w:rPr>
        <w:t xml:space="preserve"> The wadable portion of the Huron River in Section 3 is rather short and there is only 1 </w:t>
      </w:r>
      <w:r w:rsidR="00751E88">
        <w:rPr>
          <w:rFonts w:ascii="Arial" w:hAnsi="Arial" w:cs="Arial"/>
          <w:sz w:val="22"/>
          <w:szCs w:val="22"/>
        </w:rPr>
        <w:t>evaluated site along this stretch (Huron River at Riverside Park in Ypsilanti).</w:t>
      </w:r>
    </w:p>
    <w:p w14:paraId="665435BE" w14:textId="77777777" w:rsidR="00917F04" w:rsidRDefault="00917F04" w:rsidP="00917F04">
      <w:pPr>
        <w:rPr>
          <w:rFonts w:ascii="Arial" w:hAnsi="Arial" w:cs="Arial"/>
          <w:sz w:val="22"/>
          <w:szCs w:val="22"/>
        </w:rPr>
      </w:pPr>
    </w:p>
    <w:p w14:paraId="479EA09A" w14:textId="018766DF" w:rsidR="00917F04" w:rsidRDefault="00917F04" w:rsidP="00917F04">
      <w:pPr>
        <w:rPr>
          <w:rFonts w:ascii="Arial" w:hAnsi="Arial" w:cs="Arial"/>
          <w:sz w:val="22"/>
          <w:szCs w:val="22"/>
        </w:rPr>
      </w:pPr>
      <w:r>
        <w:rPr>
          <w:rFonts w:ascii="Arial" w:hAnsi="Arial" w:cs="Arial"/>
          <w:sz w:val="22"/>
          <w:szCs w:val="22"/>
        </w:rPr>
        <w:t xml:space="preserve">HRWC also administers the </w:t>
      </w:r>
      <w:r w:rsidR="00F942F9">
        <w:rPr>
          <w:rFonts w:ascii="Arial" w:hAnsi="Arial" w:cs="Arial"/>
          <w:sz w:val="22"/>
          <w:szCs w:val="22"/>
        </w:rPr>
        <w:t xml:space="preserve">Chemistry/Flow </w:t>
      </w:r>
      <w:r>
        <w:rPr>
          <w:rFonts w:ascii="Arial" w:hAnsi="Arial" w:cs="Arial"/>
          <w:sz w:val="22"/>
          <w:szCs w:val="22"/>
        </w:rPr>
        <w:t xml:space="preserve">Program on behalf of the Middle Huron Partnership.  HRWC uses volunteers and staff to collect water samples and deliver to the Ann Arbor Water Treatment Plant </w:t>
      </w:r>
      <w:r w:rsidR="00F23122">
        <w:rPr>
          <w:rFonts w:ascii="Arial" w:hAnsi="Arial" w:cs="Arial"/>
          <w:sz w:val="22"/>
          <w:szCs w:val="22"/>
        </w:rPr>
        <w:t xml:space="preserve">and the </w:t>
      </w:r>
      <w:r w:rsidR="00501D50">
        <w:rPr>
          <w:rFonts w:ascii="Arial" w:hAnsi="Arial" w:cs="Arial"/>
          <w:sz w:val="22"/>
          <w:szCs w:val="22"/>
        </w:rPr>
        <w:t xml:space="preserve">YCUA Wastewater Treatment Plant </w:t>
      </w:r>
      <w:r>
        <w:rPr>
          <w:rFonts w:ascii="Arial" w:hAnsi="Arial" w:cs="Arial"/>
          <w:sz w:val="22"/>
          <w:szCs w:val="22"/>
        </w:rPr>
        <w:t xml:space="preserve">for analysis.  Analytes include total phosphorus, nitrates, nitrites, total suspended solids and </w:t>
      </w:r>
      <w:r w:rsidRPr="008B5627">
        <w:rPr>
          <w:rFonts w:ascii="Arial" w:hAnsi="Arial" w:cs="Arial"/>
          <w:i/>
          <w:iCs/>
          <w:sz w:val="22"/>
          <w:szCs w:val="22"/>
        </w:rPr>
        <w:t>E. coli</w:t>
      </w:r>
      <w:r>
        <w:rPr>
          <w:rFonts w:ascii="Arial" w:hAnsi="Arial" w:cs="Arial"/>
          <w:sz w:val="22"/>
          <w:szCs w:val="22"/>
        </w:rPr>
        <w:t>.  Volunteers also collect stream discharge data from all sites to allow for the calculation of pollutant loads.  Currently, data is collected once or twice per month (depending on site) with additional storm event and high flow samples collected opportunistically</w:t>
      </w:r>
      <w:r w:rsidRPr="00E4509B">
        <w:rPr>
          <w:rFonts w:ascii="Arial" w:hAnsi="Arial" w:cs="Arial"/>
          <w:sz w:val="22"/>
          <w:szCs w:val="22"/>
        </w:rPr>
        <w:t xml:space="preserve"> </w:t>
      </w:r>
      <w:r>
        <w:rPr>
          <w:rFonts w:ascii="Arial" w:hAnsi="Arial" w:cs="Arial"/>
          <w:sz w:val="22"/>
          <w:szCs w:val="22"/>
        </w:rPr>
        <w:t>during the April to September growing season.</w:t>
      </w:r>
    </w:p>
    <w:p w14:paraId="2B8400F9" w14:textId="77777777" w:rsidR="00917F04" w:rsidRPr="00BF20B8" w:rsidRDefault="00917F04" w:rsidP="00917F04">
      <w:pPr>
        <w:rPr>
          <w:rFonts w:ascii="Arial" w:hAnsi="Arial" w:cs="Arial"/>
          <w:sz w:val="20"/>
          <w:szCs w:val="20"/>
        </w:rPr>
      </w:pPr>
    </w:p>
    <w:p w14:paraId="02261FCF" w14:textId="153DB60F" w:rsidR="00917F04" w:rsidRDefault="00917F04" w:rsidP="00917F04">
      <w:pPr>
        <w:rPr>
          <w:rFonts w:ascii="Arial" w:hAnsi="Arial" w:cs="Arial"/>
          <w:sz w:val="22"/>
          <w:szCs w:val="22"/>
        </w:rPr>
      </w:pPr>
      <w:r w:rsidRPr="00BF20B8">
        <w:rPr>
          <w:rFonts w:ascii="Arial" w:hAnsi="Arial" w:cs="Arial"/>
          <w:sz w:val="22"/>
          <w:szCs w:val="22"/>
        </w:rPr>
        <w:t xml:space="preserve">EGLE conducts rotational watershed assessments every five years to collect benthic macroinvertebrates, habitat assessment data and, in some cases, a suite of water chemistry parameters. Site selection varies each year. EGLE most </w:t>
      </w:r>
      <w:r>
        <w:rPr>
          <w:rFonts w:ascii="Arial" w:hAnsi="Arial" w:cs="Arial"/>
          <w:sz w:val="22"/>
          <w:szCs w:val="22"/>
        </w:rPr>
        <w:t>recently</w:t>
      </w:r>
      <w:r w:rsidRPr="00BF20B8">
        <w:rPr>
          <w:rFonts w:ascii="Arial" w:hAnsi="Arial" w:cs="Arial"/>
          <w:sz w:val="22"/>
          <w:szCs w:val="22"/>
        </w:rPr>
        <w:t xml:space="preserve"> sampled in 20</w:t>
      </w:r>
      <w:r w:rsidR="00D10AB3">
        <w:rPr>
          <w:rFonts w:ascii="Arial" w:hAnsi="Arial" w:cs="Arial"/>
          <w:sz w:val="22"/>
          <w:szCs w:val="22"/>
        </w:rPr>
        <w:t>22</w:t>
      </w:r>
      <w:r w:rsidRPr="00BF20B8">
        <w:rPr>
          <w:rFonts w:ascii="Arial" w:hAnsi="Arial" w:cs="Arial"/>
          <w:sz w:val="22"/>
          <w:szCs w:val="22"/>
        </w:rPr>
        <w:t xml:space="preserve"> with the next rotation set for 202</w:t>
      </w:r>
      <w:r w:rsidR="00D10AB3">
        <w:rPr>
          <w:rFonts w:ascii="Arial" w:hAnsi="Arial" w:cs="Arial"/>
          <w:sz w:val="22"/>
          <w:szCs w:val="22"/>
        </w:rPr>
        <w:t>7</w:t>
      </w:r>
      <w:r w:rsidRPr="00BF20B8">
        <w:rPr>
          <w:rFonts w:ascii="Arial" w:hAnsi="Arial" w:cs="Arial"/>
          <w:sz w:val="22"/>
          <w:szCs w:val="22"/>
        </w:rPr>
        <w:t>.</w:t>
      </w:r>
      <w:r>
        <w:rPr>
          <w:rFonts w:ascii="Arial" w:hAnsi="Arial" w:cs="Arial"/>
          <w:sz w:val="22"/>
          <w:szCs w:val="22"/>
        </w:rPr>
        <w:t xml:space="preserve">  Specific locations and data can be found online: </w:t>
      </w:r>
      <w:hyperlink r:id="rId12" w:history="1">
        <w:r w:rsidRPr="00AC2EB4">
          <w:rPr>
            <w:rStyle w:val="Hyperlink"/>
            <w:rFonts w:ascii="Arial" w:hAnsi="Arial" w:cs="Arial"/>
            <w:sz w:val="22"/>
            <w:szCs w:val="22"/>
          </w:rPr>
          <w:t>https://www.michigan.gov/egle/0,9429,7-135-3313_3681_3686_3728-32369--,00.html</w:t>
        </w:r>
      </w:hyperlink>
    </w:p>
    <w:p w14:paraId="5EA0078D" w14:textId="77C967F9" w:rsidR="001B785D" w:rsidRPr="001B785D" w:rsidRDefault="001B785D" w:rsidP="001B785D">
      <w:pPr>
        <w:pStyle w:val="pf0"/>
        <w:rPr>
          <w:rFonts w:ascii="Arial" w:hAnsi="Arial" w:cs="Arial"/>
          <w:sz w:val="22"/>
          <w:szCs w:val="22"/>
        </w:rPr>
      </w:pPr>
      <w:r w:rsidRPr="001B785D">
        <w:rPr>
          <w:rStyle w:val="cf01"/>
          <w:rFonts w:ascii="Arial" w:hAnsi="Arial" w:cs="Arial"/>
          <w:sz w:val="22"/>
          <w:szCs w:val="22"/>
        </w:rPr>
        <w:t>EGLE welcomes suggestions for monitoring site</w:t>
      </w:r>
      <w:r w:rsidR="00B246B0">
        <w:rPr>
          <w:rStyle w:val="cf01"/>
          <w:rFonts w:ascii="Arial" w:hAnsi="Arial" w:cs="Arial"/>
          <w:sz w:val="22"/>
          <w:szCs w:val="22"/>
        </w:rPr>
        <w:t>s</w:t>
      </w:r>
      <w:r w:rsidRPr="001B785D">
        <w:rPr>
          <w:rStyle w:val="cf01"/>
          <w:rFonts w:ascii="Arial" w:hAnsi="Arial" w:cs="Arial"/>
          <w:sz w:val="22"/>
          <w:szCs w:val="22"/>
        </w:rPr>
        <w:t xml:space="preserve"> outside of the basin year through </w:t>
      </w:r>
      <w:r w:rsidR="00B246B0">
        <w:rPr>
          <w:rStyle w:val="cf01"/>
          <w:rFonts w:ascii="Arial" w:hAnsi="Arial" w:cs="Arial"/>
          <w:sz w:val="22"/>
          <w:szCs w:val="22"/>
        </w:rPr>
        <w:t>the</w:t>
      </w:r>
      <w:r w:rsidRPr="001B785D">
        <w:rPr>
          <w:rStyle w:val="cf01"/>
          <w:rFonts w:ascii="Arial" w:hAnsi="Arial" w:cs="Arial"/>
          <w:sz w:val="22"/>
          <w:szCs w:val="22"/>
        </w:rPr>
        <w:t xml:space="preserve"> targeted monitoring process if there is a specific need identified.</w:t>
      </w:r>
    </w:p>
    <w:p w14:paraId="0B9F0964" w14:textId="5341A85B" w:rsidR="000E6823" w:rsidRPr="00BF20B8" w:rsidRDefault="000E6823" w:rsidP="00917F04">
      <w:pPr>
        <w:rPr>
          <w:rFonts w:ascii="Arial" w:hAnsi="Arial" w:cs="Arial"/>
          <w:sz w:val="22"/>
          <w:szCs w:val="22"/>
        </w:rPr>
        <w:sectPr w:rsidR="000E6823" w:rsidRPr="00BF20B8" w:rsidSect="002E6885">
          <w:endnotePr>
            <w:numFmt w:val="decimal"/>
          </w:endnotePr>
          <w:pgSz w:w="12240" w:h="15840"/>
          <w:pgMar w:top="1440" w:right="1440" w:bottom="1440" w:left="1440" w:header="720" w:footer="720" w:gutter="0"/>
          <w:cols w:space="720"/>
          <w:docGrid w:linePitch="360"/>
        </w:sectPr>
      </w:pPr>
    </w:p>
    <w:tbl>
      <w:tblPr>
        <w:tblW w:w="10332" w:type="dxa"/>
        <w:tblInd w:w="-522" w:type="dxa"/>
        <w:tblLook w:val="0000" w:firstRow="0" w:lastRow="0" w:firstColumn="0" w:lastColumn="0" w:noHBand="0" w:noVBand="0"/>
      </w:tblPr>
      <w:tblGrid>
        <w:gridCol w:w="3312"/>
        <w:gridCol w:w="1195"/>
        <w:gridCol w:w="1586"/>
        <w:gridCol w:w="1028"/>
        <w:gridCol w:w="1228"/>
        <w:gridCol w:w="1983"/>
      </w:tblGrid>
      <w:tr w:rsidR="00917F04" w:rsidRPr="00677334" w14:paraId="06265195" w14:textId="77777777" w:rsidTr="004A621C">
        <w:trPr>
          <w:trHeight w:val="360"/>
        </w:trPr>
        <w:tc>
          <w:tcPr>
            <w:tcW w:w="10332" w:type="dxa"/>
            <w:gridSpan w:val="6"/>
            <w:tcBorders>
              <w:top w:val="nil"/>
              <w:left w:val="nil"/>
              <w:bottom w:val="nil"/>
              <w:right w:val="nil"/>
            </w:tcBorders>
            <w:shd w:val="clear" w:color="auto" w:fill="auto"/>
            <w:noWrap/>
            <w:vAlign w:val="bottom"/>
          </w:tcPr>
          <w:p w14:paraId="72C4120F" w14:textId="77777777" w:rsidR="00917F04" w:rsidRDefault="00917F04" w:rsidP="00582C34">
            <w:pPr>
              <w:rPr>
                <w:rFonts w:ascii="Arial" w:hAnsi="Arial" w:cs="Arial"/>
                <w:i/>
                <w:iCs/>
                <w:sz w:val="22"/>
                <w:szCs w:val="22"/>
              </w:rPr>
            </w:pPr>
            <w:r>
              <w:rPr>
                <w:rFonts w:ascii="Arial" w:hAnsi="Arial" w:cs="Arial"/>
                <w:sz w:val="22"/>
                <w:szCs w:val="22"/>
              </w:rPr>
              <w:lastRenderedPageBreak/>
              <w:br w:type="page"/>
            </w:r>
            <w:r w:rsidRPr="004C2E09">
              <w:rPr>
                <w:rFonts w:ascii="Arial" w:hAnsi="Arial" w:cs="Arial"/>
                <w:i/>
                <w:iCs/>
                <w:sz w:val="22"/>
                <w:szCs w:val="22"/>
              </w:rPr>
              <w:t xml:space="preserve">Table 5.3 </w:t>
            </w:r>
            <w:r>
              <w:rPr>
                <w:rFonts w:ascii="Arial" w:hAnsi="Arial" w:cs="Arial"/>
                <w:i/>
                <w:iCs/>
                <w:sz w:val="22"/>
                <w:szCs w:val="22"/>
              </w:rPr>
              <w:t xml:space="preserve">HRWC </w:t>
            </w:r>
            <w:r w:rsidRPr="004C2E09">
              <w:rPr>
                <w:rFonts w:ascii="Arial" w:hAnsi="Arial" w:cs="Arial"/>
                <w:i/>
                <w:iCs/>
                <w:sz w:val="22"/>
                <w:szCs w:val="22"/>
              </w:rPr>
              <w:t xml:space="preserve">Middle Huron River (Section </w:t>
            </w:r>
            <w:r w:rsidR="00B246B0">
              <w:rPr>
                <w:rFonts w:ascii="Arial" w:hAnsi="Arial" w:cs="Arial"/>
                <w:i/>
                <w:iCs/>
                <w:sz w:val="22"/>
                <w:szCs w:val="22"/>
              </w:rPr>
              <w:t>3</w:t>
            </w:r>
            <w:r w:rsidRPr="004C2E09">
              <w:rPr>
                <w:rFonts w:ascii="Arial" w:hAnsi="Arial" w:cs="Arial"/>
                <w:i/>
                <w:iCs/>
                <w:sz w:val="22"/>
                <w:szCs w:val="22"/>
              </w:rPr>
              <w:t>) Watershed Monitoring and Evaluation</w:t>
            </w:r>
          </w:p>
          <w:p w14:paraId="7A9CC792" w14:textId="77777777" w:rsidR="004A621C" w:rsidRDefault="004A621C" w:rsidP="00582C34">
            <w:pPr>
              <w:rPr>
                <w:rFonts w:ascii="Arial" w:hAnsi="Arial" w:cs="Arial"/>
                <w:i/>
                <w:iCs/>
                <w:sz w:val="22"/>
                <w:szCs w:val="22"/>
              </w:rPr>
            </w:pPr>
          </w:p>
          <w:p w14:paraId="2F7DBF72" w14:textId="7A4684D9" w:rsidR="004A621C" w:rsidRPr="004A621C" w:rsidRDefault="004A621C" w:rsidP="00582C34">
            <w:pPr>
              <w:rPr>
                <w:rFonts w:ascii="Arial" w:hAnsi="Arial" w:cs="Arial"/>
                <w:i/>
                <w:iCs/>
                <w:sz w:val="20"/>
                <w:szCs w:val="20"/>
              </w:rPr>
            </w:pPr>
            <w:r>
              <w:rPr>
                <w:rFonts w:ascii="Arial" w:hAnsi="Arial" w:cs="Arial"/>
                <w:i/>
                <w:iCs/>
                <w:sz w:val="20"/>
                <w:szCs w:val="20"/>
              </w:rPr>
              <w:t>Locations can be seen at:</w:t>
            </w:r>
            <w:r>
              <w:rPr>
                <w:rFonts w:ascii="Arial" w:hAnsi="Arial" w:cs="Arial"/>
                <w:i/>
                <w:iCs/>
                <w:sz w:val="20"/>
                <w:szCs w:val="20"/>
              </w:rPr>
              <w:t xml:space="preserve"> </w:t>
            </w:r>
            <w:hyperlink r:id="rId13" w:history="1">
              <w:r w:rsidRPr="004A082F">
                <w:rPr>
                  <w:rStyle w:val="Hyperlink"/>
                  <w:rFonts w:ascii="Arial" w:hAnsi="Arial" w:cs="Arial"/>
                  <w:i/>
                  <w:iCs/>
                  <w:sz w:val="20"/>
                  <w:szCs w:val="20"/>
                </w:rPr>
                <w:t>https://www.hrwc.org/our-watershed/maps/</w:t>
              </w:r>
            </w:hyperlink>
            <w:r>
              <w:rPr>
                <w:rFonts w:ascii="Arial" w:hAnsi="Arial" w:cs="Arial"/>
                <w:i/>
                <w:iCs/>
                <w:sz w:val="20"/>
                <w:szCs w:val="20"/>
              </w:rPr>
              <w:t xml:space="preserve"> </w:t>
            </w:r>
            <w:r>
              <w:rPr>
                <w:rFonts w:ascii="Arial" w:hAnsi="Arial" w:cs="Arial"/>
                <w:i/>
                <w:iCs/>
                <w:sz w:val="20"/>
                <w:szCs w:val="20"/>
              </w:rPr>
              <w:t>and then pick the “Macroinvertebrate” card</w:t>
            </w:r>
            <w:r w:rsidR="003F6102">
              <w:rPr>
                <w:rFonts w:ascii="Arial" w:hAnsi="Arial" w:cs="Arial"/>
                <w:i/>
                <w:iCs/>
                <w:sz w:val="20"/>
                <w:szCs w:val="20"/>
              </w:rPr>
              <w:t>.</w:t>
            </w:r>
          </w:p>
        </w:tc>
      </w:tr>
      <w:tr w:rsidR="00720D4D" w:rsidRPr="00677334" w14:paraId="1469E76F" w14:textId="77777777" w:rsidTr="004A621C">
        <w:trPr>
          <w:trHeight w:val="255"/>
        </w:trPr>
        <w:tc>
          <w:tcPr>
            <w:tcW w:w="3312" w:type="dxa"/>
            <w:tcBorders>
              <w:top w:val="nil"/>
              <w:left w:val="nil"/>
              <w:bottom w:val="nil"/>
              <w:right w:val="nil"/>
            </w:tcBorders>
            <w:shd w:val="clear" w:color="auto" w:fill="auto"/>
            <w:noWrap/>
            <w:vAlign w:val="bottom"/>
          </w:tcPr>
          <w:p w14:paraId="07147A74" w14:textId="77777777" w:rsidR="00917F04" w:rsidRPr="003F6102" w:rsidRDefault="00917F04" w:rsidP="0062443F">
            <w:pPr>
              <w:rPr>
                <w:rFonts w:ascii="Arial" w:hAnsi="Arial" w:cs="Arial"/>
                <w:sz w:val="8"/>
                <w:szCs w:val="8"/>
              </w:rPr>
            </w:pPr>
          </w:p>
        </w:tc>
        <w:tc>
          <w:tcPr>
            <w:tcW w:w="1195" w:type="dxa"/>
            <w:tcBorders>
              <w:top w:val="nil"/>
              <w:left w:val="nil"/>
              <w:bottom w:val="nil"/>
              <w:right w:val="nil"/>
            </w:tcBorders>
            <w:shd w:val="clear" w:color="auto" w:fill="auto"/>
            <w:noWrap/>
            <w:vAlign w:val="bottom"/>
          </w:tcPr>
          <w:p w14:paraId="37AA65E5" w14:textId="77777777" w:rsidR="00917F04" w:rsidRPr="00677334" w:rsidRDefault="00917F04" w:rsidP="00582C34">
            <w:pPr>
              <w:jc w:val="center"/>
              <w:rPr>
                <w:rFonts w:ascii="Arial" w:hAnsi="Arial" w:cs="Arial"/>
                <w:sz w:val="20"/>
                <w:szCs w:val="20"/>
              </w:rPr>
            </w:pPr>
          </w:p>
        </w:tc>
        <w:tc>
          <w:tcPr>
            <w:tcW w:w="1586" w:type="dxa"/>
            <w:tcBorders>
              <w:top w:val="nil"/>
              <w:left w:val="nil"/>
              <w:bottom w:val="nil"/>
              <w:right w:val="nil"/>
            </w:tcBorders>
            <w:shd w:val="clear" w:color="auto" w:fill="auto"/>
            <w:noWrap/>
            <w:vAlign w:val="bottom"/>
          </w:tcPr>
          <w:p w14:paraId="1F13CD0C" w14:textId="77777777" w:rsidR="00917F04" w:rsidRPr="00677334" w:rsidRDefault="00917F04" w:rsidP="00582C34">
            <w:pPr>
              <w:jc w:val="center"/>
              <w:rPr>
                <w:rFonts w:ascii="Arial" w:hAnsi="Arial" w:cs="Arial"/>
                <w:sz w:val="20"/>
                <w:szCs w:val="20"/>
              </w:rPr>
            </w:pPr>
          </w:p>
        </w:tc>
        <w:tc>
          <w:tcPr>
            <w:tcW w:w="1028" w:type="dxa"/>
            <w:tcBorders>
              <w:top w:val="nil"/>
              <w:left w:val="nil"/>
              <w:bottom w:val="nil"/>
              <w:right w:val="nil"/>
            </w:tcBorders>
            <w:shd w:val="clear" w:color="auto" w:fill="auto"/>
            <w:noWrap/>
            <w:vAlign w:val="bottom"/>
          </w:tcPr>
          <w:p w14:paraId="55AE0A71" w14:textId="77777777" w:rsidR="00917F04" w:rsidRPr="00677334" w:rsidRDefault="00917F04" w:rsidP="00582C34">
            <w:pPr>
              <w:jc w:val="center"/>
              <w:rPr>
                <w:rFonts w:ascii="Arial" w:hAnsi="Arial" w:cs="Arial"/>
                <w:sz w:val="20"/>
                <w:szCs w:val="20"/>
              </w:rPr>
            </w:pPr>
          </w:p>
        </w:tc>
        <w:tc>
          <w:tcPr>
            <w:tcW w:w="1228" w:type="dxa"/>
            <w:tcBorders>
              <w:top w:val="nil"/>
              <w:left w:val="nil"/>
              <w:bottom w:val="nil"/>
              <w:right w:val="nil"/>
            </w:tcBorders>
            <w:shd w:val="clear" w:color="auto" w:fill="auto"/>
            <w:noWrap/>
            <w:vAlign w:val="bottom"/>
          </w:tcPr>
          <w:p w14:paraId="10D37D07" w14:textId="77777777" w:rsidR="00917F04" w:rsidRPr="00677334" w:rsidRDefault="00917F04" w:rsidP="00582C34">
            <w:pPr>
              <w:jc w:val="center"/>
              <w:rPr>
                <w:rFonts w:ascii="Arial" w:hAnsi="Arial" w:cs="Arial"/>
                <w:sz w:val="16"/>
                <w:szCs w:val="16"/>
              </w:rPr>
            </w:pPr>
          </w:p>
        </w:tc>
        <w:tc>
          <w:tcPr>
            <w:tcW w:w="1983" w:type="dxa"/>
            <w:tcBorders>
              <w:top w:val="nil"/>
              <w:left w:val="nil"/>
              <w:bottom w:val="nil"/>
              <w:right w:val="nil"/>
            </w:tcBorders>
            <w:shd w:val="clear" w:color="auto" w:fill="auto"/>
            <w:noWrap/>
            <w:vAlign w:val="bottom"/>
          </w:tcPr>
          <w:p w14:paraId="1C701F35" w14:textId="77777777" w:rsidR="00917F04" w:rsidRPr="00677334" w:rsidRDefault="00917F04" w:rsidP="00582C34">
            <w:pPr>
              <w:jc w:val="center"/>
              <w:rPr>
                <w:rFonts w:ascii="Arial" w:hAnsi="Arial" w:cs="Arial"/>
                <w:sz w:val="16"/>
                <w:szCs w:val="16"/>
              </w:rPr>
            </w:pPr>
          </w:p>
        </w:tc>
      </w:tr>
      <w:tr w:rsidR="00720D4D" w:rsidRPr="00677334" w14:paraId="5964310D" w14:textId="77777777" w:rsidTr="004A621C">
        <w:trPr>
          <w:trHeight w:val="285"/>
        </w:trPr>
        <w:tc>
          <w:tcPr>
            <w:tcW w:w="33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04320" w14:textId="01B6794B" w:rsidR="00917F04" w:rsidRPr="00677334" w:rsidRDefault="00537623" w:rsidP="00582C34">
            <w:pPr>
              <w:jc w:val="center"/>
              <w:rPr>
                <w:rFonts w:ascii="Arial" w:hAnsi="Arial" w:cs="Arial"/>
                <w:b/>
                <w:bCs/>
                <w:sz w:val="20"/>
                <w:szCs w:val="20"/>
              </w:rPr>
            </w:pPr>
            <w:r>
              <w:rPr>
                <w:rFonts w:ascii="Arial" w:hAnsi="Arial" w:cs="Arial"/>
                <w:b/>
                <w:bCs/>
                <w:sz w:val="20"/>
                <w:szCs w:val="20"/>
              </w:rPr>
              <w:t xml:space="preserve">Adopt-a-Stream </w:t>
            </w:r>
            <w:r w:rsidR="00917F04" w:rsidRPr="00677334">
              <w:rPr>
                <w:rFonts w:ascii="Arial" w:hAnsi="Arial" w:cs="Arial"/>
                <w:b/>
                <w:bCs/>
                <w:sz w:val="20"/>
                <w:szCs w:val="20"/>
              </w:rPr>
              <w:t>Monitoring Site</w:t>
            </w:r>
          </w:p>
        </w:tc>
        <w:tc>
          <w:tcPr>
            <w:tcW w:w="1195" w:type="dxa"/>
            <w:tcBorders>
              <w:top w:val="single" w:sz="4" w:space="0" w:color="auto"/>
              <w:left w:val="nil"/>
              <w:bottom w:val="single" w:sz="4" w:space="0" w:color="auto"/>
              <w:right w:val="single" w:sz="4" w:space="0" w:color="auto"/>
            </w:tcBorders>
            <w:shd w:val="clear" w:color="auto" w:fill="auto"/>
            <w:noWrap/>
            <w:vAlign w:val="bottom"/>
          </w:tcPr>
          <w:p w14:paraId="5F7BE622" w14:textId="6E1BFE4A"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Parameter Target</w:t>
            </w:r>
            <w:r w:rsidR="00C723F8" w:rsidRPr="00267912">
              <w:rPr>
                <w:rFonts w:ascii="Arial" w:hAnsi="Arial" w:cs="Arial"/>
                <w:sz w:val="20"/>
                <w:szCs w:val="20"/>
                <w:vertAlign w:val="superscript"/>
              </w:rPr>
              <w:t>2</w:t>
            </w:r>
          </w:p>
        </w:tc>
        <w:tc>
          <w:tcPr>
            <w:tcW w:w="1586" w:type="dxa"/>
            <w:tcBorders>
              <w:top w:val="single" w:sz="4" w:space="0" w:color="auto"/>
              <w:left w:val="nil"/>
              <w:bottom w:val="single" w:sz="4" w:space="0" w:color="auto"/>
              <w:right w:val="single" w:sz="4" w:space="0" w:color="auto"/>
            </w:tcBorders>
            <w:shd w:val="clear" w:color="auto" w:fill="auto"/>
            <w:noWrap/>
            <w:vAlign w:val="bottom"/>
          </w:tcPr>
          <w:p w14:paraId="2F389971"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Type of Analysis</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29635DE4"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Protocol</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6415C580"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Frequency</w:t>
            </w:r>
          </w:p>
        </w:tc>
        <w:tc>
          <w:tcPr>
            <w:tcW w:w="1983" w:type="dxa"/>
            <w:tcBorders>
              <w:top w:val="single" w:sz="4" w:space="0" w:color="auto"/>
              <w:left w:val="nil"/>
              <w:bottom w:val="single" w:sz="4" w:space="0" w:color="auto"/>
              <w:right w:val="single" w:sz="4" w:space="0" w:color="auto"/>
            </w:tcBorders>
            <w:shd w:val="clear" w:color="auto" w:fill="auto"/>
            <w:noWrap/>
            <w:vAlign w:val="bottom"/>
          </w:tcPr>
          <w:p w14:paraId="324698E4"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Test Agent</w:t>
            </w:r>
          </w:p>
        </w:tc>
      </w:tr>
      <w:tr w:rsidR="00720D4D" w:rsidRPr="00677334" w14:paraId="7125E816" w14:textId="77777777" w:rsidTr="004A621C">
        <w:trPr>
          <w:trHeight w:val="255"/>
        </w:trPr>
        <w:tc>
          <w:tcPr>
            <w:tcW w:w="3312" w:type="dxa"/>
            <w:tcBorders>
              <w:top w:val="nil"/>
              <w:left w:val="single" w:sz="4" w:space="0" w:color="auto"/>
              <w:bottom w:val="single" w:sz="4" w:space="0" w:color="auto"/>
              <w:right w:val="single" w:sz="4" w:space="0" w:color="auto"/>
            </w:tcBorders>
            <w:shd w:val="clear" w:color="auto" w:fill="auto"/>
            <w:noWrap/>
            <w:vAlign w:val="bottom"/>
          </w:tcPr>
          <w:p w14:paraId="73BAB1D6" w14:textId="77777777" w:rsidR="00917F04" w:rsidRPr="00677334" w:rsidRDefault="00917F04" w:rsidP="00582C34">
            <w:pPr>
              <w:jc w:val="center"/>
              <w:rPr>
                <w:rFonts w:ascii="Arial" w:hAnsi="Arial" w:cs="Arial"/>
                <w:sz w:val="20"/>
                <w:szCs w:val="20"/>
              </w:rPr>
            </w:pPr>
            <w:r w:rsidRPr="00677334">
              <w:rPr>
                <w:rFonts w:ascii="Arial" w:hAnsi="Arial" w:cs="Arial"/>
                <w:sz w:val="20"/>
                <w:szCs w:val="20"/>
              </w:rPr>
              <w:t> </w:t>
            </w:r>
          </w:p>
        </w:tc>
        <w:tc>
          <w:tcPr>
            <w:tcW w:w="1195" w:type="dxa"/>
            <w:tcBorders>
              <w:top w:val="nil"/>
              <w:left w:val="nil"/>
              <w:bottom w:val="single" w:sz="4" w:space="0" w:color="auto"/>
              <w:right w:val="single" w:sz="4" w:space="0" w:color="auto"/>
            </w:tcBorders>
            <w:shd w:val="clear" w:color="auto" w:fill="auto"/>
            <w:noWrap/>
            <w:vAlign w:val="bottom"/>
          </w:tcPr>
          <w:p w14:paraId="5C455115" w14:textId="77777777" w:rsidR="00917F04" w:rsidRPr="00677334" w:rsidRDefault="00917F04" w:rsidP="00582C34">
            <w:pPr>
              <w:jc w:val="center"/>
              <w:rPr>
                <w:rFonts w:ascii="Arial" w:hAnsi="Arial" w:cs="Arial"/>
                <w:sz w:val="20"/>
                <w:szCs w:val="20"/>
              </w:rPr>
            </w:pPr>
            <w:r w:rsidRPr="00677334">
              <w:rPr>
                <w:rFonts w:ascii="Arial" w:hAnsi="Arial" w:cs="Arial"/>
                <w:sz w:val="20"/>
                <w:szCs w:val="20"/>
              </w:rPr>
              <w:t> </w:t>
            </w:r>
          </w:p>
        </w:tc>
        <w:tc>
          <w:tcPr>
            <w:tcW w:w="1586" w:type="dxa"/>
            <w:tcBorders>
              <w:top w:val="nil"/>
              <w:left w:val="nil"/>
              <w:bottom w:val="single" w:sz="4" w:space="0" w:color="auto"/>
              <w:right w:val="single" w:sz="4" w:space="0" w:color="auto"/>
            </w:tcBorders>
            <w:shd w:val="clear" w:color="auto" w:fill="auto"/>
            <w:noWrap/>
            <w:vAlign w:val="bottom"/>
          </w:tcPr>
          <w:p w14:paraId="6A4473A9" w14:textId="77777777" w:rsidR="00917F04" w:rsidRPr="00677334" w:rsidRDefault="00917F04" w:rsidP="00582C34">
            <w:pPr>
              <w:jc w:val="center"/>
              <w:rPr>
                <w:rFonts w:ascii="Arial" w:hAnsi="Arial" w:cs="Arial"/>
                <w:sz w:val="20"/>
                <w:szCs w:val="20"/>
              </w:rPr>
            </w:pPr>
            <w:r w:rsidRPr="00677334">
              <w:rPr>
                <w:rFonts w:ascii="Arial" w:hAnsi="Arial" w:cs="Arial"/>
                <w:sz w:val="20"/>
                <w:szCs w:val="20"/>
              </w:rPr>
              <w:t> </w:t>
            </w:r>
          </w:p>
        </w:tc>
        <w:tc>
          <w:tcPr>
            <w:tcW w:w="1028" w:type="dxa"/>
            <w:tcBorders>
              <w:top w:val="nil"/>
              <w:left w:val="nil"/>
              <w:bottom w:val="single" w:sz="4" w:space="0" w:color="auto"/>
              <w:right w:val="single" w:sz="4" w:space="0" w:color="auto"/>
            </w:tcBorders>
            <w:shd w:val="clear" w:color="auto" w:fill="auto"/>
            <w:noWrap/>
            <w:vAlign w:val="bottom"/>
          </w:tcPr>
          <w:p w14:paraId="5F15FCD9" w14:textId="77777777" w:rsidR="00917F04" w:rsidRPr="00677334" w:rsidRDefault="00917F04" w:rsidP="00582C34">
            <w:pPr>
              <w:jc w:val="center"/>
              <w:rPr>
                <w:rFonts w:ascii="Arial" w:hAnsi="Arial" w:cs="Arial"/>
                <w:sz w:val="20"/>
                <w:szCs w:val="20"/>
              </w:rPr>
            </w:pPr>
            <w:r w:rsidRPr="00677334">
              <w:rPr>
                <w:rFonts w:ascii="Arial" w:hAnsi="Arial" w:cs="Arial"/>
                <w:sz w:val="20"/>
                <w:szCs w:val="20"/>
              </w:rPr>
              <w:t> </w:t>
            </w:r>
          </w:p>
        </w:tc>
        <w:tc>
          <w:tcPr>
            <w:tcW w:w="1228" w:type="dxa"/>
            <w:tcBorders>
              <w:top w:val="nil"/>
              <w:left w:val="nil"/>
              <w:bottom w:val="single" w:sz="4" w:space="0" w:color="auto"/>
              <w:right w:val="single" w:sz="4" w:space="0" w:color="auto"/>
            </w:tcBorders>
            <w:shd w:val="clear" w:color="auto" w:fill="auto"/>
            <w:noWrap/>
            <w:vAlign w:val="bottom"/>
          </w:tcPr>
          <w:p w14:paraId="69920498"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 </w:t>
            </w:r>
          </w:p>
        </w:tc>
        <w:tc>
          <w:tcPr>
            <w:tcW w:w="1983" w:type="dxa"/>
            <w:tcBorders>
              <w:top w:val="nil"/>
              <w:left w:val="nil"/>
              <w:bottom w:val="single" w:sz="4" w:space="0" w:color="auto"/>
              <w:right w:val="single" w:sz="4" w:space="0" w:color="auto"/>
            </w:tcBorders>
            <w:shd w:val="clear" w:color="auto" w:fill="auto"/>
            <w:noWrap/>
            <w:vAlign w:val="bottom"/>
          </w:tcPr>
          <w:p w14:paraId="21C72D69"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 </w:t>
            </w:r>
          </w:p>
        </w:tc>
      </w:tr>
      <w:tr w:rsidR="00720D4D" w:rsidRPr="00677334" w14:paraId="47F6ECF7" w14:textId="77777777" w:rsidTr="004A621C">
        <w:trPr>
          <w:trHeight w:val="255"/>
        </w:trPr>
        <w:tc>
          <w:tcPr>
            <w:tcW w:w="3312" w:type="dxa"/>
            <w:tcBorders>
              <w:top w:val="single" w:sz="4" w:space="0" w:color="auto"/>
              <w:left w:val="single" w:sz="4" w:space="0" w:color="auto"/>
              <w:bottom w:val="nil"/>
              <w:right w:val="single" w:sz="4" w:space="0" w:color="auto"/>
            </w:tcBorders>
            <w:shd w:val="clear" w:color="auto" w:fill="auto"/>
            <w:noWrap/>
            <w:vAlign w:val="bottom"/>
          </w:tcPr>
          <w:p w14:paraId="7D2401F8" w14:textId="77777777" w:rsidR="00FE73FA" w:rsidRDefault="00FE73FA" w:rsidP="00582C34">
            <w:pPr>
              <w:jc w:val="center"/>
              <w:rPr>
                <w:rFonts w:ascii="Arial" w:hAnsi="Arial" w:cs="Arial"/>
                <w:i/>
                <w:iCs/>
                <w:sz w:val="20"/>
                <w:szCs w:val="20"/>
              </w:rPr>
            </w:pPr>
          </w:p>
          <w:p w14:paraId="00BB8B59" w14:textId="77777777" w:rsidR="00CC2EA8" w:rsidRDefault="00CC2EA8" w:rsidP="00582C34">
            <w:pPr>
              <w:jc w:val="center"/>
              <w:rPr>
                <w:rFonts w:ascii="Arial" w:hAnsi="Arial" w:cs="Arial"/>
                <w:i/>
                <w:iCs/>
                <w:sz w:val="20"/>
                <w:szCs w:val="20"/>
              </w:rPr>
            </w:pPr>
          </w:p>
          <w:p w14:paraId="5645971E" w14:textId="70490400" w:rsidR="00C0266F" w:rsidRPr="00677334" w:rsidRDefault="00C0266F" w:rsidP="0031100F">
            <w:pPr>
              <w:jc w:val="center"/>
              <w:rPr>
                <w:rFonts w:ascii="Arial" w:hAnsi="Arial" w:cs="Arial"/>
                <w:i/>
                <w:iCs/>
                <w:sz w:val="20"/>
                <w:szCs w:val="20"/>
              </w:rPr>
            </w:pPr>
          </w:p>
        </w:tc>
        <w:tc>
          <w:tcPr>
            <w:tcW w:w="1195" w:type="dxa"/>
            <w:tcBorders>
              <w:top w:val="nil"/>
              <w:left w:val="nil"/>
              <w:right w:val="single" w:sz="4" w:space="0" w:color="auto"/>
            </w:tcBorders>
            <w:shd w:val="clear" w:color="auto" w:fill="auto"/>
            <w:noWrap/>
            <w:vAlign w:val="bottom"/>
          </w:tcPr>
          <w:p w14:paraId="46C32EF1" w14:textId="2108EA94" w:rsidR="00917F04" w:rsidRPr="00C723F8" w:rsidRDefault="00917F04" w:rsidP="00582C34">
            <w:pPr>
              <w:jc w:val="center"/>
              <w:rPr>
                <w:rFonts w:ascii="Arial" w:hAnsi="Arial" w:cs="Arial"/>
                <w:sz w:val="18"/>
                <w:szCs w:val="18"/>
              </w:rPr>
            </w:pPr>
            <w:r w:rsidRPr="00C723F8">
              <w:rPr>
                <w:rFonts w:ascii="Arial" w:hAnsi="Arial" w:cs="Arial"/>
                <w:sz w:val="18"/>
                <w:szCs w:val="18"/>
              </w:rPr>
              <w:t>T, I, Bio, S</w:t>
            </w:r>
            <w:r w:rsidRPr="00C723F8">
              <w:rPr>
                <w:rFonts w:ascii="Arial" w:hAnsi="Arial" w:cs="Arial"/>
                <w:sz w:val="20"/>
                <w:szCs w:val="20"/>
                <w:vertAlign w:val="superscript"/>
              </w:rPr>
              <w:t xml:space="preserve"> </w:t>
            </w:r>
          </w:p>
        </w:tc>
        <w:tc>
          <w:tcPr>
            <w:tcW w:w="1586" w:type="dxa"/>
            <w:tcBorders>
              <w:top w:val="nil"/>
              <w:left w:val="nil"/>
              <w:bottom w:val="single" w:sz="4" w:space="0" w:color="auto"/>
              <w:right w:val="single" w:sz="4" w:space="0" w:color="auto"/>
            </w:tcBorders>
            <w:shd w:val="clear" w:color="auto" w:fill="auto"/>
            <w:noWrap/>
            <w:vAlign w:val="bottom"/>
          </w:tcPr>
          <w:p w14:paraId="48ECB39C"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Stream Habitat Assessment</w:t>
            </w:r>
          </w:p>
        </w:tc>
        <w:tc>
          <w:tcPr>
            <w:tcW w:w="1028" w:type="dxa"/>
            <w:tcBorders>
              <w:top w:val="nil"/>
              <w:left w:val="nil"/>
              <w:bottom w:val="single" w:sz="4" w:space="0" w:color="auto"/>
              <w:right w:val="single" w:sz="4" w:space="0" w:color="auto"/>
            </w:tcBorders>
            <w:shd w:val="clear" w:color="auto" w:fill="auto"/>
            <w:noWrap/>
            <w:vAlign w:val="bottom"/>
          </w:tcPr>
          <w:p w14:paraId="3BB33C44" w14:textId="6C570F7A" w:rsidR="00917F04" w:rsidRPr="00677334" w:rsidRDefault="00917F04" w:rsidP="00582C34">
            <w:pPr>
              <w:jc w:val="center"/>
              <w:rPr>
                <w:rFonts w:ascii="Arial" w:hAnsi="Arial" w:cs="Arial"/>
                <w:sz w:val="16"/>
                <w:szCs w:val="16"/>
              </w:rPr>
            </w:pPr>
            <w:r w:rsidRPr="00677334">
              <w:rPr>
                <w:rFonts w:ascii="Arial" w:hAnsi="Arial" w:cs="Arial"/>
                <w:sz w:val="16"/>
                <w:szCs w:val="16"/>
              </w:rPr>
              <w:t>HRWC Protocol</w:t>
            </w:r>
          </w:p>
        </w:tc>
        <w:tc>
          <w:tcPr>
            <w:tcW w:w="1228" w:type="dxa"/>
            <w:tcBorders>
              <w:top w:val="nil"/>
              <w:left w:val="nil"/>
              <w:bottom w:val="single" w:sz="4" w:space="0" w:color="auto"/>
              <w:right w:val="single" w:sz="4" w:space="0" w:color="auto"/>
            </w:tcBorders>
            <w:shd w:val="clear" w:color="auto" w:fill="auto"/>
            <w:noWrap/>
            <w:vAlign w:val="bottom"/>
          </w:tcPr>
          <w:p w14:paraId="661BD950"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 xml:space="preserve">3- 5 </w:t>
            </w:r>
            <w:proofErr w:type="spellStart"/>
            <w:r w:rsidRPr="00677334">
              <w:rPr>
                <w:rFonts w:ascii="Arial" w:hAnsi="Arial" w:cs="Arial"/>
                <w:sz w:val="16"/>
                <w:szCs w:val="16"/>
              </w:rPr>
              <w:t>yr</w:t>
            </w:r>
            <w:proofErr w:type="spellEnd"/>
            <w:r w:rsidRPr="00677334">
              <w:rPr>
                <w:rFonts w:ascii="Arial" w:hAnsi="Arial" w:cs="Arial"/>
                <w:sz w:val="16"/>
                <w:szCs w:val="16"/>
              </w:rPr>
              <w:t xml:space="preserve"> interval</w:t>
            </w:r>
          </w:p>
        </w:tc>
        <w:tc>
          <w:tcPr>
            <w:tcW w:w="1983" w:type="dxa"/>
            <w:tcBorders>
              <w:top w:val="nil"/>
              <w:left w:val="nil"/>
              <w:bottom w:val="single" w:sz="4" w:space="0" w:color="auto"/>
              <w:right w:val="single" w:sz="4" w:space="0" w:color="auto"/>
            </w:tcBorders>
            <w:shd w:val="clear" w:color="auto" w:fill="auto"/>
            <w:noWrap/>
            <w:vAlign w:val="bottom"/>
          </w:tcPr>
          <w:p w14:paraId="556CBF62"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 xml:space="preserve">HRWC </w:t>
            </w:r>
          </w:p>
        </w:tc>
      </w:tr>
      <w:tr w:rsidR="00720D4D" w:rsidRPr="00677334" w14:paraId="2FA2FFEB" w14:textId="77777777" w:rsidTr="004A621C">
        <w:trPr>
          <w:trHeight w:val="359"/>
        </w:trPr>
        <w:tc>
          <w:tcPr>
            <w:tcW w:w="3312" w:type="dxa"/>
            <w:tcBorders>
              <w:top w:val="nil"/>
              <w:left w:val="single" w:sz="4" w:space="0" w:color="auto"/>
              <w:right w:val="single" w:sz="4" w:space="0" w:color="auto"/>
            </w:tcBorders>
            <w:shd w:val="clear" w:color="auto" w:fill="auto"/>
            <w:noWrap/>
            <w:vAlign w:val="bottom"/>
          </w:tcPr>
          <w:p w14:paraId="126CA8C4" w14:textId="77777777" w:rsidR="0031100F" w:rsidRDefault="0031100F" w:rsidP="0031100F">
            <w:pPr>
              <w:jc w:val="center"/>
              <w:rPr>
                <w:rFonts w:ascii="Arial" w:hAnsi="Arial" w:cs="Arial"/>
                <w:i/>
                <w:iCs/>
                <w:sz w:val="20"/>
                <w:szCs w:val="20"/>
              </w:rPr>
            </w:pPr>
            <w:r w:rsidRPr="00677334">
              <w:rPr>
                <w:rFonts w:ascii="Arial" w:hAnsi="Arial" w:cs="Arial"/>
                <w:i/>
                <w:iCs/>
                <w:sz w:val="20"/>
                <w:szCs w:val="20"/>
              </w:rPr>
              <w:t>Huron River</w:t>
            </w:r>
          </w:p>
          <w:p w14:paraId="6D93295D" w14:textId="77777777" w:rsidR="0031100F" w:rsidRPr="007A0067" w:rsidRDefault="0031100F" w:rsidP="0031100F">
            <w:pPr>
              <w:jc w:val="center"/>
              <w:rPr>
                <w:rFonts w:ascii="Arial" w:hAnsi="Arial" w:cs="Arial"/>
                <w:sz w:val="16"/>
                <w:szCs w:val="16"/>
              </w:rPr>
            </w:pPr>
            <w:r>
              <w:rPr>
                <w:rFonts w:ascii="Arial" w:hAnsi="Arial" w:cs="Arial"/>
                <w:sz w:val="16"/>
                <w:szCs w:val="16"/>
              </w:rPr>
              <w:t>A24</w:t>
            </w:r>
          </w:p>
          <w:p w14:paraId="66ED9BD1" w14:textId="77777777" w:rsidR="00917F04" w:rsidRPr="007A0067" w:rsidRDefault="00917F04" w:rsidP="00C0266F">
            <w:pPr>
              <w:rPr>
                <w:rFonts w:ascii="Arial" w:hAnsi="Arial" w:cs="Arial"/>
                <w:sz w:val="16"/>
                <w:szCs w:val="16"/>
              </w:rPr>
            </w:pPr>
          </w:p>
        </w:tc>
        <w:tc>
          <w:tcPr>
            <w:tcW w:w="1195" w:type="dxa"/>
            <w:tcBorders>
              <w:top w:val="nil"/>
              <w:left w:val="nil"/>
              <w:right w:val="single" w:sz="4" w:space="0" w:color="auto"/>
            </w:tcBorders>
            <w:shd w:val="clear" w:color="auto" w:fill="auto"/>
            <w:noWrap/>
            <w:vAlign w:val="bottom"/>
          </w:tcPr>
          <w:p w14:paraId="447F83D5" w14:textId="77777777" w:rsidR="00917F04" w:rsidRPr="00677334" w:rsidRDefault="00917F04" w:rsidP="00582C34">
            <w:pPr>
              <w:jc w:val="center"/>
              <w:rPr>
                <w:rFonts w:ascii="Arial" w:hAnsi="Arial" w:cs="Arial"/>
                <w:i/>
                <w:iCs/>
                <w:sz w:val="18"/>
                <w:szCs w:val="18"/>
              </w:rPr>
            </w:pPr>
          </w:p>
        </w:tc>
        <w:tc>
          <w:tcPr>
            <w:tcW w:w="1586" w:type="dxa"/>
            <w:tcBorders>
              <w:top w:val="nil"/>
              <w:left w:val="nil"/>
              <w:bottom w:val="single" w:sz="4" w:space="0" w:color="auto"/>
              <w:right w:val="single" w:sz="4" w:space="0" w:color="auto"/>
            </w:tcBorders>
            <w:shd w:val="clear" w:color="auto" w:fill="auto"/>
            <w:noWrap/>
            <w:vAlign w:val="bottom"/>
          </w:tcPr>
          <w:p w14:paraId="6AF15339" w14:textId="77777777" w:rsidR="00917F04" w:rsidRPr="00677334" w:rsidRDefault="00917F04" w:rsidP="00582C34">
            <w:pPr>
              <w:jc w:val="center"/>
              <w:rPr>
                <w:rFonts w:ascii="Arial" w:hAnsi="Arial" w:cs="Arial"/>
                <w:sz w:val="16"/>
                <w:szCs w:val="16"/>
              </w:rPr>
            </w:pPr>
            <w:r>
              <w:rPr>
                <w:rFonts w:ascii="Arial" w:hAnsi="Arial" w:cs="Arial"/>
                <w:sz w:val="16"/>
                <w:szCs w:val="16"/>
              </w:rPr>
              <w:t>Temperature</w:t>
            </w:r>
          </w:p>
        </w:tc>
        <w:tc>
          <w:tcPr>
            <w:tcW w:w="1028" w:type="dxa"/>
            <w:tcBorders>
              <w:top w:val="nil"/>
              <w:left w:val="nil"/>
              <w:bottom w:val="single" w:sz="4" w:space="0" w:color="auto"/>
              <w:right w:val="single" w:sz="4" w:space="0" w:color="auto"/>
            </w:tcBorders>
            <w:shd w:val="clear" w:color="auto" w:fill="auto"/>
            <w:noWrap/>
            <w:vAlign w:val="bottom"/>
          </w:tcPr>
          <w:p w14:paraId="4712B189" w14:textId="77777777" w:rsidR="00917F04" w:rsidRPr="00677334" w:rsidRDefault="00917F04" w:rsidP="00582C34">
            <w:pPr>
              <w:jc w:val="center"/>
              <w:rPr>
                <w:rFonts w:ascii="Arial" w:hAnsi="Arial" w:cs="Arial"/>
                <w:sz w:val="16"/>
                <w:szCs w:val="16"/>
              </w:rPr>
            </w:pPr>
            <w:r>
              <w:rPr>
                <w:rFonts w:ascii="Arial" w:hAnsi="Arial" w:cs="Arial"/>
                <w:sz w:val="16"/>
                <w:szCs w:val="16"/>
              </w:rPr>
              <w:t>Multi-Meter</w:t>
            </w:r>
          </w:p>
        </w:tc>
        <w:tc>
          <w:tcPr>
            <w:tcW w:w="1228" w:type="dxa"/>
            <w:tcBorders>
              <w:top w:val="nil"/>
              <w:left w:val="nil"/>
              <w:bottom w:val="single" w:sz="4" w:space="0" w:color="auto"/>
              <w:right w:val="single" w:sz="4" w:space="0" w:color="auto"/>
            </w:tcBorders>
            <w:shd w:val="clear" w:color="auto" w:fill="auto"/>
            <w:noWrap/>
            <w:vAlign w:val="bottom"/>
          </w:tcPr>
          <w:p w14:paraId="3331AA1D" w14:textId="77777777" w:rsidR="00917F04" w:rsidRPr="00677334" w:rsidRDefault="00917F04" w:rsidP="00582C34">
            <w:pPr>
              <w:jc w:val="center"/>
              <w:rPr>
                <w:rFonts w:ascii="Arial" w:hAnsi="Arial" w:cs="Arial"/>
                <w:sz w:val="16"/>
                <w:szCs w:val="16"/>
              </w:rPr>
            </w:pPr>
            <w:r>
              <w:rPr>
                <w:rFonts w:ascii="Arial" w:hAnsi="Arial" w:cs="Arial"/>
                <w:sz w:val="16"/>
                <w:szCs w:val="16"/>
              </w:rPr>
              <w:t xml:space="preserve">3-5 </w:t>
            </w:r>
            <w:proofErr w:type="spellStart"/>
            <w:r>
              <w:rPr>
                <w:rFonts w:ascii="Arial" w:hAnsi="Arial" w:cs="Arial"/>
                <w:sz w:val="16"/>
                <w:szCs w:val="16"/>
              </w:rPr>
              <w:t>yr</w:t>
            </w:r>
            <w:proofErr w:type="spellEnd"/>
            <w:r>
              <w:rPr>
                <w:rFonts w:ascii="Arial" w:hAnsi="Arial" w:cs="Arial"/>
                <w:sz w:val="16"/>
                <w:szCs w:val="16"/>
              </w:rPr>
              <w:t xml:space="preserve"> interval</w:t>
            </w:r>
          </w:p>
        </w:tc>
        <w:tc>
          <w:tcPr>
            <w:tcW w:w="1983" w:type="dxa"/>
            <w:tcBorders>
              <w:top w:val="nil"/>
              <w:left w:val="nil"/>
              <w:bottom w:val="single" w:sz="4" w:space="0" w:color="auto"/>
              <w:right w:val="single" w:sz="4" w:space="0" w:color="auto"/>
            </w:tcBorders>
            <w:shd w:val="clear" w:color="auto" w:fill="auto"/>
            <w:noWrap/>
            <w:vAlign w:val="bottom"/>
          </w:tcPr>
          <w:p w14:paraId="1357F01B" w14:textId="77777777" w:rsidR="00917F04" w:rsidRPr="00677334" w:rsidRDefault="00917F04" w:rsidP="00582C34">
            <w:pPr>
              <w:jc w:val="center"/>
              <w:rPr>
                <w:rFonts w:ascii="Arial" w:hAnsi="Arial" w:cs="Arial"/>
                <w:sz w:val="16"/>
                <w:szCs w:val="16"/>
              </w:rPr>
            </w:pPr>
            <w:r>
              <w:rPr>
                <w:rFonts w:ascii="Arial" w:hAnsi="Arial" w:cs="Arial"/>
                <w:sz w:val="16"/>
                <w:szCs w:val="16"/>
              </w:rPr>
              <w:t>HRWC</w:t>
            </w:r>
          </w:p>
        </w:tc>
      </w:tr>
      <w:tr w:rsidR="00720D4D" w:rsidRPr="00677334" w14:paraId="4160DB2E" w14:textId="77777777" w:rsidTr="004A621C">
        <w:trPr>
          <w:trHeight w:val="971"/>
        </w:trPr>
        <w:tc>
          <w:tcPr>
            <w:tcW w:w="3312" w:type="dxa"/>
            <w:tcBorders>
              <w:top w:val="nil"/>
              <w:left w:val="single" w:sz="4" w:space="0" w:color="auto"/>
              <w:right w:val="single" w:sz="4" w:space="0" w:color="auto"/>
            </w:tcBorders>
            <w:shd w:val="clear" w:color="auto" w:fill="auto"/>
            <w:noWrap/>
            <w:vAlign w:val="bottom"/>
          </w:tcPr>
          <w:p w14:paraId="6E1358A9" w14:textId="43B2BB2E" w:rsidR="00917F04" w:rsidRPr="00677334" w:rsidRDefault="00917F04" w:rsidP="00582C34">
            <w:pPr>
              <w:jc w:val="center"/>
              <w:rPr>
                <w:rFonts w:ascii="Arial" w:hAnsi="Arial" w:cs="Arial"/>
                <w:sz w:val="18"/>
                <w:szCs w:val="18"/>
              </w:rPr>
            </w:pPr>
          </w:p>
        </w:tc>
        <w:tc>
          <w:tcPr>
            <w:tcW w:w="1195" w:type="dxa"/>
            <w:tcBorders>
              <w:top w:val="nil"/>
              <w:left w:val="nil"/>
              <w:right w:val="single" w:sz="4" w:space="0" w:color="auto"/>
            </w:tcBorders>
            <w:shd w:val="clear" w:color="auto" w:fill="auto"/>
            <w:noWrap/>
            <w:vAlign w:val="bottom"/>
          </w:tcPr>
          <w:p w14:paraId="773D4A52" w14:textId="77777777" w:rsidR="00917F04" w:rsidRPr="00677334" w:rsidRDefault="00917F04" w:rsidP="00582C34">
            <w:pPr>
              <w:jc w:val="center"/>
              <w:rPr>
                <w:rFonts w:ascii="Arial" w:hAnsi="Arial" w:cs="Arial"/>
                <w:i/>
                <w:iCs/>
                <w:sz w:val="18"/>
                <w:szCs w:val="18"/>
              </w:rPr>
            </w:pPr>
            <w:r w:rsidRPr="00677334">
              <w:rPr>
                <w:rFonts w:ascii="Arial" w:hAnsi="Arial" w:cs="Arial"/>
                <w:i/>
                <w:iCs/>
                <w:sz w:val="18"/>
                <w:szCs w:val="18"/>
              </w:rPr>
              <w:t> </w:t>
            </w:r>
          </w:p>
        </w:tc>
        <w:tc>
          <w:tcPr>
            <w:tcW w:w="1586" w:type="dxa"/>
            <w:tcBorders>
              <w:top w:val="nil"/>
              <w:left w:val="nil"/>
              <w:bottom w:val="single" w:sz="4" w:space="0" w:color="auto"/>
              <w:right w:val="single" w:sz="4" w:space="0" w:color="auto"/>
            </w:tcBorders>
            <w:shd w:val="clear" w:color="auto" w:fill="auto"/>
            <w:noWrap/>
            <w:vAlign w:val="bottom"/>
          </w:tcPr>
          <w:p w14:paraId="0559209B"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Benthic Macroinvertebrates</w:t>
            </w:r>
          </w:p>
        </w:tc>
        <w:tc>
          <w:tcPr>
            <w:tcW w:w="1028" w:type="dxa"/>
            <w:tcBorders>
              <w:top w:val="nil"/>
              <w:left w:val="nil"/>
              <w:bottom w:val="single" w:sz="4" w:space="0" w:color="auto"/>
              <w:right w:val="single" w:sz="4" w:space="0" w:color="auto"/>
            </w:tcBorders>
            <w:shd w:val="clear" w:color="auto" w:fill="auto"/>
            <w:noWrap/>
            <w:vAlign w:val="bottom"/>
          </w:tcPr>
          <w:p w14:paraId="474494AD"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HRWC Protocol</w:t>
            </w:r>
          </w:p>
        </w:tc>
        <w:tc>
          <w:tcPr>
            <w:tcW w:w="1228" w:type="dxa"/>
            <w:tcBorders>
              <w:top w:val="nil"/>
              <w:left w:val="nil"/>
              <w:bottom w:val="single" w:sz="4" w:space="0" w:color="auto"/>
              <w:right w:val="single" w:sz="4" w:space="0" w:color="auto"/>
            </w:tcBorders>
            <w:shd w:val="clear" w:color="auto" w:fill="auto"/>
            <w:noWrap/>
            <w:vAlign w:val="bottom"/>
          </w:tcPr>
          <w:p w14:paraId="2D089DCB"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2-3x/year</w:t>
            </w:r>
          </w:p>
        </w:tc>
        <w:tc>
          <w:tcPr>
            <w:tcW w:w="1983" w:type="dxa"/>
            <w:tcBorders>
              <w:top w:val="nil"/>
              <w:left w:val="nil"/>
              <w:bottom w:val="single" w:sz="4" w:space="0" w:color="auto"/>
              <w:right w:val="single" w:sz="4" w:space="0" w:color="auto"/>
            </w:tcBorders>
            <w:shd w:val="clear" w:color="auto" w:fill="auto"/>
            <w:noWrap/>
            <w:vAlign w:val="bottom"/>
          </w:tcPr>
          <w:p w14:paraId="3E9A52A2"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HRWC</w:t>
            </w:r>
          </w:p>
        </w:tc>
      </w:tr>
      <w:tr w:rsidR="00720D4D" w:rsidRPr="00677334" w14:paraId="70D4B3FF" w14:textId="77777777" w:rsidTr="00D90258">
        <w:trPr>
          <w:trHeight w:val="107"/>
        </w:trPr>
        <w:tc>
          <w:tcPr>
            <w:tcW w:w="3312" w:type="dxa"/>
            <w:tcBorders>
              <w:left w:val="single" w:sz="4" w:space="0" w:color="auto"/>
              <w:bottom w:val="single" w:sz="4" w:space="0" w:color="auto"/>
              <w:right w:val="single" w:sz="4" w:space="0" w:color="auto"/>
            </w:tcBorders>
            <w:shd w:val="clear" w:color="auto" w:fill="auto"/>
            <w:noWrap/>
            <w:vAlign w:val="bottom"/>
          </w:tcPr>
          <w:p w14:paraId="4127638F" w14:textId="77777777" w:rsidR="00917F04" w:rsidRDefault="00917F04" w:rsidP="00582C34">
            <w:pPr>
              <w:jc w:val="center"/>
              <w:rPr>
                <w:rFonts w:ascii="Arial" w:hAnsi="Arial" w:cs="Arial"/>
                <w:sz w:val="18"/>
                <w:szCs w:val="18"/>
              </w:rPr>
            </w:pPr>
          </w:p>
        </w:tc>
        <w:tc>
          <w:tcPr>
            <w:tcW w:w="1195" w:type="dxa"/>
            <w:tcBorders>
              <w:left w:val="nil"/>
              <w:bottom w:val="single" w:sz="4" w:space="0" w:color="auto"/>
              <w:right w:val="single" w:sz="4" w:space="0" w:color="auto"/>
            </w:tcBorders>
            <w:shd w:val="clear" w:color="auto" w:fill="auto"/>
            <w:noWrap/>
            <w:vAlign w:val="bottom"/>
          </w:tcPr>
          <w:p w14:paraId="1F2339FF" w14:textId="77777777" w:rsidR="00917F04" w:rsidRPr="00677334" w:rsidRDefault="00917F04" w:rsidP="00582C34">
            <w:pPr>
              <w:jc w:val="center"/>
              <w:rPr>
                <w:rFonts w:ascii="Arial" w:hAnsi="Arial" w:cs="Arial"/>
                <w:i/>
                <w:iCs/>
                <w:sz w:val="18"/>
                <w:szCs w:val="18"/>
              </w:rPr>
            </w:pPr>
          </w:p>
        </w:tc>
        <w:tc>
          <w:tcPr>
            <w:tcW w:w="1586" w:type="dxa"/>
            <w:tcBorders>
              <w:top w:val="single" w:sz="4" w:space="0" w:color="auto"/>
              <w:left w:val="nil"/>
              <w:bottom w:val="single" w:sz="4" w:space="0" w:color="auto"/>
              <w:right w:val="single" w:sz="4" w:space="0" w:color="auto"/>
            </w:tcBorders>
            <w:shd w:val="clear" w:color="auto" w:fill="auto"/>
            <w:noWrap/>
            <w:vAlign w:val="bottom"/>
          </w:tcPr>
          <w:p w14:paraId="2574A555" w14:textId="77777777" w:rsidR="00917F04" w:rsidRPr="00677334" w:rsidRDefault="00917F04" w:rsidP="00582C34">
            <w:pPr>
              <w:jc w:val="center"/>
              <w:rPr>
                <w:rFonts w:ascii="Arial" w:hAnsi="Arial" w:cs="Arial"/>
                <w:sz w:val="16"/>
                <w:szCs w:val="16"/>
              </w:rPr>
            </w:pPr>
            <w:r>
              <w:rPr>
                <w:rFonts w:ascii="Arial" w:hAnsi="Arial" w:cs="Arial"/>
                <w:sz w:val="16"/>
                <w:szCs w:val="16"/>
              </w:rPr>
              <w:t>Conductivity</w:t>
            </w: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06F7827A" w14:textId="77777777" w:rsidR="00917F04" w:rsidRPr="00677334" w:rsidRDefault="00917F04" w:rsidP="00582C34">
            <w:pPr>
              <w:jc w:val="center"/>
              <w:rPr>
                <w:rFonts w:ascii="Arial" w:hAnsi="Arial" w:cs="Arial"/>
                <w:sz w:val="16"/>
                <w:szCs w:val="16"/>
              </w:rPr>
            </w:pPr>
            <w:r>
              <w:rPr>
                <w:rFonts w:ascii="Arial" w:hAnsi="Arial" w:cs="Arial"/>
                <w:sz w:val="16"/>
                <w:szCs w:val="16"/>
              </w:rPr>
              <w:t>Multi-Meter</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60553891" w14:textId="77777777" w:rsidR="00917F04" w:rsidRPr="00677334" w:rsidRDefault="00917F04" w:rsidP="00582C34">
            <w:pPr>
              <w:jc w:val="center"/>
              <w:rPr>
                <w:rFonts w:ascii="Arial" w:hAnsi="Arial" w:cs="Arial"/>
                <w:sz w:val="16"/>
                <w:szCs w:val="16"/>
              </w:rPr>
            </w:pPr>
            <w:r>
              <w:rPr>
                <w:rFonts w:ascii="Arial" w:hAnsi="Arial" w:cs="Arial"/>
                <w:sz w:val="16"/>
                <w:szCs w:val="16"/>
              </w:rPr>
              <w:t>2-3x/year</w:t>
            </w:r>
          </w:p>
        </w:tc>
        <w:tc>
          <w:tcPr>
            <w:tcW w:w="1983" w:type="dxa"/>
            <w:tcBorders>
              <w:top w:val="single" w:sz="4" w:space="0" w:color="auto"/>
              <w:left w:val="nil"/>
              <w:bottom w:val="single" w:sz="4" w:space="0" w:color="auto"/>
              <w:right w:val="single" w:sz="4" w:space="0" w:color="auto"/>
            </w:tcBorders>
            <w:shd w:val="clear" w:color="auto" w:fill="auto"/>
            <w:noWrap/>
            <w:vAlign w:val="bottom"/>
          </w:tcPr>
          <w:p w14:paraId="4067FFFF" w14:textId="77777777" w:rsidR="00917F04" w:rsidRPr="00677334" w:rsidRDefault="00917F04" w:rsidP="00582C34">
            <w:pPr>
              <w:jc w:val="center"/>
              <w:rPr>
                <w:rFonts w:ascii="Arial" w:hAnsi="Arial" w:cs="Arial"/>
                <w:sz w:val="16"/>
                <w:szCs w:val="16"/>
              </w:rPr>
            </w:pPr>
            <w:r>
              <w:rPr>
                <w:rFonts w:ascii="Arial" w:hAnsi="Arial" w:cs="Arial"/>
                <w:sz w:val="16"/>
                <w:szCs w:val="16"/>
              </w:rPr>
              <w:t>HRWC</w:t>
            </w:r>
          </w:p>
        </w:tc>
      </w:tr>
    </w:tbl>
    <w:p w14:paraId="2B0A4017" w14:textId="77777777" w:rsidR="00917F04" w:rsidRDefault="00917F04" w:rsidP="00917F04">
      <w:pPr>
        <w:rPr>
          <w:rFonts w:ascii="Arial" w:hAnsi="Arial" w:cs="Arial"/>
          <w:sz w:val="20"/>
          <w:szCs w:val="20"/>
          <w:vertAlign w:val="superscript"/>
        </w:rPr>
      </w:pPr>
    </w:p>
    <w:p w14:paraId="275DEF06" w14:textId="7E637B6E" w:rsidR="004A621C" w:rsidRDefault="004A621C" w:rsidP="004A621C">
      <w:pPr>
        <w:ind w:left="-540"/>
        <w:rPr>
          <w:rFonts w:ascii="Arial" w:hAnsi="Arial" w:cs="Arial"/>
          <w:i/>
          <w:iCs/>
          <w:sz w:val="20"/>
          <w:szCs w:val="20"/>
        </w:rPr>
      </w:pPr>
      <w:r>
        <w:rPr>
          <w:rFonts w:ascii="Arial" w:hAnsi="Arial" w:cs="Arial"/>
          <w:i/>
          <w:iCs/>
          <w:sz w:val="20"/>
          <w:szCs w:val="20"/>
        </w:rPr>
        <w:t>Locations can be seen at:</w:t>
      </w:r>
      <w:r>
        <w:rPr>
          <w:rFonts w:ascii="Arial" w:hAnsi="Arial" w:cs="Arial"/>
          <w:i/>
          <w:iCs/>
          <w:sz w:val="20"/>
          <w:szCs w:val="20"/>
        </w:rPr>
        <w:t xml:space="preserve"> </w:t>
      </w:r>
      <w:hyperlink r:id="rId14" w:history="1">
        <w:r w:rsidRPr="004A082F">
          <w:rPr>
            <w:rStyle w:val="Hyperlink"/>
            <w:rFonts w:ascii="Arial" w:hAnsi="Arial" w:cs="Arial"/>
            <w:i/>
            <w:iCs/>
            <w:sz w:val="20"/>
            <w:szCs w:val="20"/>
          </w:rPr>
          <w:t>https://www.hrwc.org/our-watershed/maps/</w:t>
        </w:r>
      </w:hyperlink>
      <w:r>
        <w:rPr>
          <w:rFonts w:ascii="Arial" w:hAnsi="Arial" w:cs="Arial"/>
          <w:i/>
          <w:iCs/>
          <w:sz w:val="20"/>
          <w:szCs w:val="20"/>
        </w:rPr>
        <w:t xml:space="preserve"> </w:t>
      </w:r>
      <w:r>
        <w:rPr>
          <w:rFonts w:ascii="Arial" w:hAnsi="Arial" w:cs="Arial"/>
          <w:i/>
          <w:iCs/>
          <w:sz w:val="20"/>
          <w:szCs w:val="20"/>
        </w:rPr>
        <w:t>and then pick the “Chemistry of Local Water” card</w:t>
      </w:r>
      <w:r w:rsidR="003F6102">
        <w:rPr>
          <w:rFonts w:ascii="Arial" w:hAnsi="Arial" w:cs="Arial"/>
          <w:i/>
          <w:iCs/>
          <w:sz w:val="20"/>
          <w:szCs w:val="20"/>
        </w:rPr>
        <w:t>.</w:t>
      </w:r>
    </w:p>
    <w:p w14:paraId="1A935239" w14:textId="77777777" w:rsidR="004A621C" w:rsidRPr="003F6102" w:rsidRDefault="004A621C" w:rsidP="00917F04">
      <w:pPr>
        <w:rPr>
          <w:rFonts w:ascii="Arial" w:hAnsi="Arial" w:cs="Arial"/>
          <w:sz w:val="8"/>
          <w:szCs w:val="8"/>
          <w:vertAlign w:val="superscript"/>
        </w:rPr>
      </w:pPr>
    </w:p>
    <w:tbl>
      <w:tblPr>
        <w:tblW w:w="12801" w:type="dxa"/>
        <w:tblInd w:w="-522" w:type="dxa"/>
        <w:tblLook w:val="0000" w:firstRow="0" w:lastRow="0" w:firstColumn="0" w:lastColumn="0" w:noHBand="0" w:noVBand="0"/>
      </w:tblPr>
      <w:tblGrid>
        <w:gridCol w:w="2218"/>
        <w:gridCol w:w="1968"/>
        <w:gridCol w:w="2948"/>
        <w:gridCol w:w="1571"/>
        <w:gridCol w:w="1827"/>
        <w:gridCol w:w="2269"/>
      </w:tblGrid>
      <w:tr w:rsidR="00917F04" w:rsidRPr="00677334" w14:paraId="2F99ACD6" w14:textId="77777777" w:rsidTr="00582C34">
        <w:trPr>
          <w:trHeight w:val="285"/>
        </w:trPr>
        <w:tc>
          <w:tcPr>
            <w:tcW w:w="2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96EF9" w14:textId="4170D950" w:rsidR="00917F04" w:rsidRPr="00677334" w:rsidRDefault="00537623" w:rsidP="00582C34">
            <w:pPr>
              <w:jc w:val="center"/>
              <w:rPr>
                <w:rFonts w:ascii="Arial" w:hAnsi="Arial" w:cs="Arial"/>
                <w:b/>
                <w:bCs/>
                <w:sz w:val="20"/>
                <w:szCs w:val="20"/>
              </w:rPr>
            </w:pPr>
            <w:r>
              <w:rPr>
                <w:rFonts w:ascii="Arial" w:hAnsi="Arial" w:cs="Arial"/>
                <w:b/>
                <w:bCs/>
                <w:sz w:val="20"/>
                <w:szCs w:val="20"/>
              </w:rPr>
              <w:t xml:space="preserve">MHP </w:t>
            </w:r>
            <w:r w:rsidR="00917F04" w:rsidRPr="00677334">
              <w:rPr>
                <w:rFonts w:ascii="Arial" w:hAnsi="Arial" w:cs="Arial"/>
                <w:b/>
                <w:bCs/>
                <w:sz w:val="20"/>
                <w:szCs w:val="20"/>
              </w:rPr>
              <w:t>Monitoring Site</w:t>
            </w:r>
          </w:p>
        </w:tc>
        <w:tc>
          <w:tcPr>
            <w:tcW w:w="1968" w:type="dxa"/>
            <w:tcBorders>
              <w:top w:val="single" w:sz="4" w:space="0" w:color="auto"/>
              <w:left w:val="nil"/>
              <w:bottom w:val="single" w:sz="4" w:space="0" w:color="auto"/>
              <w:right w:val="single" w:sz="4" w:space="0" w:color="auto"/>
            </w:tcBorders>
            <w:shd w:val="clear" w:color="auto" w:fill="auto"/>
            <w:noWrap/>
            <w:vAlign w:val="bottom"/>
          </w:tcPr>
          <w:p w14:paraId="73331E45" w14:textId="2179DE39"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Parameter Target</w:t>
            </w:r>
            <w:r w:rsidR="00C723F8" w:rsidRPr="00267912">
              <w:rPr>
                <w:rFonts w:ascii="Arial" w:hAnsi="Arial" w:cs="Arial"/>
                <w:sz w:val="20"/>
                <w:szCs w:val="20"/>
                <w:vertAlign w:val="superscript"/>
              </w:rPr>
              <w:t>2</w:t>
            </w:r>
          </w:p>
        </w:tc>
        <w:tc>
          <w:tcPr>
            <w:tcW w:w="2948" w:type="dxa"/>
            <w:tcBorders>
              <w:top w:val="single" w:sz="4" w:space="0" w:color="auto"/>
              <w:left w:val="nil"/>
              <w:bottom w:val="single" w:sz="4" w:space="0" w:color="auto"/>
              <w:right w:val="single" w:sz="4" w:space="0" w:color="auto"/>
            </w:tcBorders>
            <w:shd w:val="clear" w:color="auto" w:fill="auto"/>
            <w:noWrap/>
            <w:vAlign w:val="bottom"/>
          </w:tcPr>
          <w:p w14:paraId="0B1D38C7"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Type of Analysis</w:t>
            </w:r>
          </w:p>
        </w:tc>
        <w:tc>
          <w:tcPr>
            <w:tcW w:w="1571" w:type="dxa"/>
            <w:tcBorders>
              <w:top w:val="single" w:sz="4" w:space="0" w:color="auto"/>
              <w:left w:val="nil"/>
              <w:bottom w:val="single" w:sz="4" w:space="0" w:color="auto"/>
              <w:right w:val="single" w:sz="4" w:space="0" w:color="auto"/>
            </w:tcBorders>
            <w:shd w:val="clear" w:color="auto" w:fill="auto"/>
            <w:noWrap/>
            <w:vAlign w:val="bottom"/>
          </w:tcPr>
          <w:p w14:paraId="7B17D992"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Protocol</w:t>
            </w:r>
          </w:p>
        </w:tc>
        <w:tc>
          <w:tcPr>
            <w:tcW w:w="1827" w:type="dxa"/>
            <w:tcBorders>
              <w:top w:val="single" w:sz="4" w:space="0" w:color="auto"/>
              <w:left w:val="nil"/>
              <w:bottom w:val="single" w:sz="4" w:space="0" w:color="auto"/>
              <w:right w:val="single" w:sz="4" w:space="0" w:color="auto"/>
            </w:tcBorders>
            <w:shd w:val="clear" w:color="auto" w:fill="auto"/>
            <w:noWrap/>
            <w:vAlign w:val="bottom"/>
          </w:tcPr>
          <w:p w14:paraId="5D02A77B"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Frequency</w:t>
            </w:r>
          </w:p>
        </w:tc>
        <w:tc>
          <w:tcPr>
            <w:tcW w:w="2269" w:type="dxa"/>
            <w:tcBorders>
              <w:top w:val="single" w:sz="4" w:space="0" w:color="auto"/>
              <w:left w:val="nil"/>
              <w:bottom w:val="single" w:sz="4" w:space="0" w:color="auto"/>
              <w:right w:val="single" w:sz="4" w:space="0" w:color="auto"/>
            </w:tcBorders>
            <w:shd w:val="clear" w:color="auto" w:fill="auto"/>
            <w:noWrap/>
            <w:vAlign w:val="bottom"/>
          </w:tcPr>
          <w:p w14:paraId="49DFF3D2" w14:textId="77777777" w:rsidR="00917F04" w:rsidRPr="00677334" w:rsidRDefault="00917F04" w:rsidP="00582C34">
            <w:pPr>
              <w:jc w:val="center"/>
              <w:rPr>
                <w:rFonts w:ascii="Arial" w:hAnsi="Arial" w:cs="Arial"/>
                <w:b/>
                <w:bCs/>
                <w:sz w:val="20"/>
                <w:szCs w:val="20"/>
              </w:rPr>
            </w:pPr>
            <w:r w:rsidRPr="00677334">
              <w:rPr>
                <w:rFonts w:ascii="Arial" w:hAnsi="Arial" w:cs="Arial"/>
                <w:b/>
                <w:bCs/>
                <w:sz w:val="20"/>
                <w:szCs w:val="20"/>
              </w:rPr>
              <w:t>Test Agent</w:t>
            </w:r>
          </w:p>
        </w:tc>
      </w:tr>
      <w:tr w:rsidR="00917F04" w:rsidRPr="00E65930" w14:paraId="48649411" w14:textId="77777777" w:rsidTr="00582C34">
        <w:trPr>
          <w:trHeight w:val="255"/>
        </w:trPr>
        <w:tc>
          <w:tcPr>
            <w:tcW w:w="2218" w:type="dxa"/>
            <w:tcBorders>
              <w:top w:val="nil"/>
              <w:left w:val="single" w:sz="4" w:space="0" w:color="auto"/>
              <w:bottom w:val="nil"/>
              <w:right w:val="single" w:sz="4" w:space="0" w:color="auto"/>
            </w:tcBorders>
            <w:shd w:val="clear" w:color="auto" w:fill="auto"/>
            <w:noWrap/>
            <w:vAlign w:val="bottom"/>
          </w:tcPr>
          <w:p w14:paraId="1DCF2B7C" w14:textId="77777777" w:rsidR="00D90258" w:rsidRDefault="00D90258" w:rsidP="00582C34">
            <w:pPr>
              <w:jc w:val="center"/>
              <w:rPr>
                <w:rFonts w:ascii="Arial" w:hAnsi="Arial" w:cs="Arial"/>
                <w:sz w:val="16"/>
                <w:szCs w:val="16"/>
              </w:rPr>
            </w:pPr>
          </w:p>
          <w:p w14:paraId="0CAF2DA9" w14:textId="3ABB6577" w:rsidR="00D90258" w:rsidRDefault="00D90258" w:rsidP="00582C34">
            <w:pPr>
              <w:jc w:val="center"/>
              <w:rPr>
                <w:rFonts w:ascii="Arial" w:hAnsi="Arial" w:cs="Arial"/>
                <w:sz w:val="16"/>
                <w:szCs w:val="16"/>
              </w:rPr>
            </w:pPr>
            <w:r>
              <w:rPr>
                <w:rFonts w:ascii="Arial" w:hAnsi="Arial" w:cs="Arial"/>
                <w:i/>
                <w:iCs/>
                <w:sz w:val="20"/>
                <w:szCs w:val="20"/>
              </w:rPr>
              <w:t>Huron River</w:t>
            </w:r>
          </w:p>
          <w:p w14:paraId="1E4D49B6" w14:textId="6D562B7C" w:rsidR="00917F04" w:rsidRPr="00677334" w:rsidRDefault="00B75BFE" w:rsidP="00582C34">
            <w:pPr>
              <w:jc w:val="center"/>
              <w:rPr>
                <w:rFonts w:ascii="Arial" w:hAnsi="Arial" w:cs="Arial"/>
                <w:sz w:val="16"/>
                <w:szCs w:val="16"/>
              </w:rPr>
            </w:pPr>
            <w:r>
              <w:rPr>
                <w:rFonts w:ascii="Arial" w:hAnsi="Arial" w:cs="Arial"/>
                <w:sz w:val="16"/>
                <w:szCs w:val="16"/>
              </w:rPr>
              <w:t xml:space="preserve">MH11, HR11, </w:t>
            </w:r>
            <w:r w:rsidR="000117E4">
              <w:rPr>
                <w:rFonts w:ascii="Arial" w:hAnsi="Arial" w:cs="Arial"/>
                <w:sz w:val="16"/>
                <w:szCs w:val="16"/>
              </w:rPr>
              <w:t>HR13</w:t>
            </w:r>
          </w:p>
        </w:tc>
        <w:tc>
          <w:tcPr>
            <w:tcW w:w="1968" w:type="dxa"/>
            <w:tcBorders>
              <w:top w:val="nil"/>
              <w:left w:val="nil"/>
              <w:bottom w:val="nil"/>
              <w:right w:val="single" w:sz="4" w:space="0" w:color="auto"/>
            </w:tcBorders>
            <w:shd w:val="clear" w:color="auto" w:fill="auto"/>
            <w:noWrap/>
            <w:vAlign w:val="bottom"/>
          </w:tcPr>
          <w:p w14:paraId="16118198" w14:textId="77777777" w:rsidR="00917F04" w:rsidRPr="00677334" w:rsidRDefault="00917F04" w:rsidP="00582C34">
            <w:pPr>
              <w:jc w:val="center"/>
              <w:rPr>
                <w:rFonts w:ascii="Arial" w:hAnsi="Arial" w:cs="Arial"/>
                <w:i/>
                <w:iCs/>
                <w:sz w:val="18"/>
                <w:szCs w:val="18"/>
              </w:rPr>
            </w:pPr>
            <w:r w:rsidRPr="00677334">
              <w:rPr>
                <w:rFonts w:ascii="Arial" w:hAnsi="Arial" w:cs="Arial"/>
                <w:i/>
                <w:iCs/>
                <w:sz w:val="18"/>
                <w:szCs w:val="18"/>
              </w:rPr>
              <w:t> </w:t>
            </w:r>
          </w:p>
        </w:tc>
        <w:tc>
          <w:tcPr>
            <w:tcW w:w="2948" w:type="dxa"/>
            <w:tcBorders>
              <w:top w:val="nil"/>
              <w:left w:val="nil"/>
              <w:bottom w:val="single" w:sz="4" w:space="0" w:color="auto"/>
              <w:right w:val="single" w:sz="4" w:space="0" w:color="auto"/>
            </w:tcBorders>
            <w:shd w:val="clear" w:color="auto" w:fill="auto"/>
            <w:noWrap/>
            <w:vAlign w:val="bottom"/>
          </w:tcPr>
          <w:p w14:paraId="38A56538" w14:textId="77777777" w:rsidR="00917F04" w:rsidRPr="00E65930" w:rsidRDefault="00917F04" w:rsidP="00582C34">
            <w:pPr>
              <w:jc w:val="center"/>
              <w:rPr>
                <w:rFonts w:ascii="Arial" w:hAnsi="Arial" w:cs="Arial"/>
                <w:sz w:val="16"/>
                <w:szCs w:val="16"/>
              </w:rPr>
            </w:pPr>
            <w:r w:rsidRPr="00E65930">
              <w:rPr>
                <w:rFonts w:ascii="Arial" w:hAnsi="Arial" w:cs="Arial"/>
                <w:sz w:val="16"/>
                <w:szCs w:val="16"/>
              </w:rPr>
              <w:t>Total Suspended Solids</w:t>
            </w:r>
          </w:p>
        </w:tc>
        <w:tc>
          <w:tcPr>
            <w:tcW w:w="1571" w:type="dxa"/>
            <w:tcBorders>
              <w:top w:val="nil"/>
              <w:left w:val="nil"/>
              <w:bottom w:val="single" w:sz="4" w:space="0" w:color="auto"/>
              <w:right w:val="single" w:sz="4" w:space="0" w:color="auto"/>
            </w:tcBorders>
            <w:shd w:val="clear" w:color="auto" w:fill="auto"/>
            <w:noWrap/>
            <w:vAlign w:val="bottom"/>
          </w:tcPr>
          <w:p w14:paraId="3C28F1FE" w14:textId="77777777" w:rsidR="00917F04" w:rsidRPr="00E65930" w:rsidRDefault="00917F04" w:rsidP="00582C34">
            <w:pPr>
              <w:jc w:val="center"/>
              <w:rPr>
                <w:rFonts w:ascii="Arial" w:hAnsi="Arial" w:cs="Arial"/>
                <w:sz w:val="16"/>
                <w:szCs w:val="16"/>
              </w:rPr>
            </w:pPr>
            <w:r w:rsidRPr="00E65930">
              <w:rPr>
                <w:rFonts w:ascii="Arial" w:hAnsi="Arial" w:cs="Arial"/>
                <w:sz w:val="16"/>
                <w:szCs w:val="16"/>
              </w:rPr>
              <w:t>SM20 2540 D</w:t>
            </w:r>
            <w:r>
              <w:rPr>
                <w:rFonts w:ascii="Arial" w:hAnsi="Arial" w:cs="Arial"/>
                <w:sz w:val="16"/>
                <w:szCs w:val="16"/>
                <w:vertAlign w:val="superscript"/>
              </w:rPr>
              <w:t>3</w:t>
            </w:r>
          </w:p>
        </w:tc>
        <w:tc>
          <w:tcPr>
            <w:tcW w:w="1827" w:type="dxa"/>
            <w:tcBorders>
              <w:top w:val="nil"/>
              <w:left w:val="nil"/>
              <w:bottom w:val="single" w:sz="4" w:space="0" w:color="auto"/>
              <w:right w:val="single" w:sz="4" w:space="0" w:color="auto"/>
            </w:tcBorders>
            <w:shd w:val="clear" w:color="auto" w:fill="auto"/>
            <w:noWrap/>
            <w:vAlign w:val="bottom"/>
          </w:tcPr>
          <w:p w14:paraId="09D87AF0" w14:textId="77777777" w:rsidR="00917F04" w:rsidRPr="00E65930" w:rsidRDefault="00917F04" w:rsidP="00582C34">
            <w:pPr>
              <w:jc w:val="center"/>
              <w:rPr>
                <w:rFonts w:ascii="Arial" w:hAnsi="Arial" w:cs="Arial"/>
                <w:sz w:val="16"/>
                <w:szCs w:val="16"/>
              </w:rPr>
            </w:pPr>
            <w:r w:rsidRPr="00E65930">
              <w:rPr>
                <w:rFonts w:ascii="Arial" w:hAnsi="Arial" w:cs="Arial"/>
                <w:sz w:val="16"/>
                <w:szCs w:val="16"/>
              </w:rPr>
              <w:t>2x/Mo Apr-Sept</w:t>
            </w:r>
          </w:p>
        </w:tc>
        <w:tc>
          <w:tcPr>
            <w:tcW w:w="2269" w:type="dxa"/>
            <w:tcBorders>
              <w:top w:val="nil"/>
              <w:left w:val="nil"/>
              <w:bottom w:val="single" w:sz="4" w:space="0" w:color="auto"/>
              <w:right w:val="single" w:sz="4" w:space="0" w:color="auto"/>
            </w:tcBorders>
            <w:shd w:val="clear" w:color="auto" w:fill="auto"/>
            <w:noWrap/>
            <w:vAlign w:val="bottom"/>
          </w:tcPr>
          <w:p w14:paraId="50F0FE9C" w14:textId="77777777" w:rsidR="00917F04" w:rsidRPr="00E65930" w:rsidRDefault="00917F04" w:rsidP="00582C34">
            <w:pPr>
              <w:jc w:val="center"/>
              <w:rPr>
                <w:rFonts w:ascii="Arial" w:hAnsi="Arial" w:cs="Arial"/>
                <w:sz w:val="16"/>
                <w:szCs w:val="16"/>
              </w:rPr>
            </w:pPr>
            <w:r w:rsidRPr="00E65930">
              <w:rPr>
                <w:rFonts w:ascii="Arial" w:hAnsi="Arial" w:cs="Arial"/>
                <w:sz w:val="16"/>
                <w:szCs w:val="16"/>
              </w:rPr>
              <w:t>HRWC</w:t>
            </w:r>
          </w:p>
        </w:tc>
      </w:tr>
      <w:tr w:rsidR="00917F04" w:rsidRPr="00677334" w14:paraId="11527216" w14:textId="77777777" w:rsidTr="00582C34">
        <w:trPr>
          <w:trHeight w:val="255"/>
        </w:trPr>
        <w:tc>
          <w:tcPr>
            <w:tcW w:w="2218" w:type="dxa"/>
            <w:tcBorders>
              <w:top w:val="nil"/>
              <w:left w:val="single" w:sz="4" w:space="0" w:color="auto"/>
              <w:bottom w:val="nil"/>
              <w:right w:val="nil"/>
            </w:tcBorders>
            <w:shd w:val="clear" w:color="auto" w:fill="auto"/>
            <w:noWrap/>
            <w:vAlign w:val="bottom"/>
          </w:tcPr>
          <w:p w14:paraId="0271551D" w14:textId="77777777" w:rsidR="00917F04" w:rsidRDefault="00917F04" w:rsidP="00582C34">
            <w:pPr>
              <w:jc w:val="center"/>
              <w:rPr>
                <w:rFonts w:ascii="Arial" w:hAnsi="Arial" w:cs="Arial"/>
                <w:sz w:val="16"/>
                <w:szCs w:val="16"/>
              </w:rPr>
            </w:pPr>
          </w:p>
          <w:p w14:paraId="50DAF1BB" w14:textId="77777777" w:rsidR="00864B5E" w:rsidRDefault="00864B5E" w:rsidP="00864B5E">
            <w:pPr>
              <w:jc w:val="center"/>
              <w:rPr>
                <w:rFonts w:ascii="Arial" w:hAnsi="Arial" w:cs="Arial"/>
                <w:i/>
                <w:iCs/>
                <w:sz w:val="20"/>
                <w:szCs w:val="20"/>
              </w:rPr>
            </w:pPr>
            <w:r>
              <w:rPr>
                <w:rFonts w:ascii="Arial" w:hAnsi="Arial" w:cs="Arial"/>
                <w:i/>
                <w:iCs/>
                <w:sz w:val="20"/>
                <w:szCs w:val="20"/>
              </w:rPr>
              <w:t>Snidecar Drain</w:t>
            </w:r>
          </w:p>
          <w:p w14:paraId="7A78759D" w14:textId="77777777" w:rsidR="00864B5E" w:rsidRPr="00A76831" w:rsidRDefault="00864B5E" w:rsidP="00864B5E">
            <w:pPr>
              <w:jc w:val="center"/>
              <w:rPr>
                <w:rFonts w:ascii="Arial" w:hAnsi="Arial" w:cs="Arial"/>
                <w:sz w:val="16"/>
                <w:szCs w:val="16"/>
              </w:rPr>
            </w:pPr>
            <w:r w:rsidRPr="00A76831">
              <w:rPr>
                <w:rFonts w:ascii="Arial" w:hAnsi="Arial" w:cs="Arial"/>
                <w:sz w:val="16"/>
                <w:szCs w:val="16"/>
              </w:rPr>
              <w:t>SD01</w:t>
            </w:r>
          </w:p>
          <w:p w14:paraId="55913182" w14:textId="77777777" w:rsidR="00864B5E" w:rsidRPr="00677334" w:rsidRDefault="00864B5E" w:rsidP="00582C34">
            <w:pPr>
              <w:jc w:val="center"/>
              <w:rPr>
                <w:rFonts w:ascii="Arial" w:hAnsi="Arial" w:cs="Arial"/>
                <w:sz w:val="16"/>
                <w:szCs w:val="16"/>
              </w:rPr>
            </w:pPr>
          </w:p>
        </w:tc>
        <w:tc>
          <w:tcPr>
            <w:tcW w:w="1968" w:type="dxa"/>
            <w:tcBorders>
              <w:top w:val="nil"/>
              <w:left w:val="single" w:sz="4" w:space="0" w:color="auto"/>
              <w:bottom w:val="nil"/>
              <w:right w:val="single" w:sz="4" w:space="0" w:color="auto"/>
            </w:tcBorders>
            <w:shd w:val="clear" w:color="auto" w:fill="auto"/>
            <w:noWrap/>
            <w:vAlign w:val="bottom"/>
          </w:tcPr>
          <w:p w14:paraId="3E252031" w14:textId="2AF26601" w:rsidR="00917F04" w:rsidRPr="00E4509B" w:rsidRDefault="00917F04" w:rsidP="00582C34">
            <w:pPr>
              <w:jc w:val="center"/>
              <w:rPr>
                <w:rFonts w:ascii="Arial" w:hAnsi="Arial" w:cs="Arial"/>
                <w:iCs/>
                <w:sz w:val="18"/>
                <w:szCs w:val="18"/>
              </w:rPr>
            </w:pPr>
            <w:proofErr w:type="gramStart"/>
            <w:r w:rsidRPr="00E4509B">
              <w:rPr>
                <w:rFonts w:ascii="Arial" w:hAnsi="Arial" w:cs="Arial"/>
                <w:iCs/>
                <w:sz w:val="18"/>
                <w:szCs w:val="18"/>
              </w:rPr>
              <w:t>S,N</w:t>
            </w:r>
            <w:proofErr w:type="gramEnd"/>
            <w:r w:rsidRPr="00E4509B">
              <w:rPr>
                <w:rFonts w:ascii="Arial" w:hAnsi="Arial" w:cs="Arial"/>
                <w:iCs/>
                <w:sz w:val="18"/>
                <w:szCs w:val="18"/>
              </w:rPr>
              <w:t>,DO,T,I, B</w:t>
            </w:r>
          </w:p>
        </w:tc>
        <w:tc>
          <w:tcPr>
            <w:tcW w:w="2948" w:type="dxa"/>
            <w:tcBorders>
              <w:top w:val="nil"/>
              <w:left w:val="nil"/>
              <w:bottom w:val="single" w:sz="4" w:space="0" w:color="auto"/>
              <w:right w:val="single" w:sz="4" w:space="0" w:color="auto"/>
            </w:tcBorders>
            <w:shd w:val="clear" w:color="auto" w:fill="auto"/>
            <w:noWrap/>
            <w:vAlign w:val="bottom"/>
          </w:tcPr>
          <w:p w14:paraId="3150DB15"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Total Phosphorus, Nitrates, Nitrites</w:t>
            </w:r>
          </w:p>
        </w:tc>
        <w:tc>
          <w:tcPr>
            <w:tcW w:w="1571" w:type="dxa"/>
            <w:tcBorders>
              <w:top w:val="nil"/>
              <w:left w:val="nil"/>
              <w:bottom w:val="single" w:sz="4" w:space="0" w:color="auto"/>
              <w:right w:val="single" w:sz="4" w:space="0" w:color="auto"/>
            </w:tcBorders>
            <w:shd w:val="clear" w:color="auto" w:fill="auto"/>
            <w:noWrap/>
            <w:vAlign w:val="bottom"/>
          </w:tcPr>
          <w:p w14:paraId="05F181F5" w14:textId="77777777" w:rsidR="00917F04" w:rsidRPr="00677334" w:rsidRDefault="00917F04" w:rsidP="00582C34">
            <w:pPr>
              <w:jc w:val="center"/>
              <w:rPr>
                <w:rFonts w:ascii="Arial" w:hAnsi="Arial" w:cs="Arial"/>
                <w:sz w:val="16"/>
                <w:szCs w:val="16"/>
              </w:rPr>
            </w:pPr>
            <w:r>
              <w:rPr>
                <w:rFonts w:ascii="Arial" w:hAnsi="Arial" w:cs="Arial"/>
                <w:sz w:val="16"/>
                <w:szCs w:val="16"/>
              </w:rPr>
              <w:t>SM20 4500</w:t>
            </w:r>
          </w:p>
        </w:tc>
        <w:tc>
          <w:tcPr>
            <w:tcW w:w="1827" w:type="dxa"/>
            <w:tcBorders>
              <w:top w:val="nil"/>
              <w:left w:val="nil"/>
              <w:bottom w:val="single" w:sz="4" w:space="0" w:color="auto"/>
              <w:right w:val="single" w:sz="4" w:space="0" w:color="auto"/>
            </w:tcBorders>
            <w:shd w:val="clear" w:color="auto" w:fill="auto"/>
            <w:noWrap/>
            <w:vAlign w:val="bottom"/>
          </w:tcPr>
          <w:p w14:paraId="1D1358DE" w14:textId="77777777" w:rsidR="00917F04" w:rsidRPr="00677334" w:rsidRDefault="00917F04" w:rsidP="00582C34">
            <w:pPr>
              <w:jc w:val="center"/>
              <w:rPr>
                <w:rFonts w:ascii="Arial" w:hAnsi="Arial" w:cs="Arial"/>
                <w:sz w:val="16"/>
                <w:szCs w:val="16"/>
              </w:rPr>
            </w:pPr>
            <w:r>
              <w:rPr>
                <w:rFonts w:ascii="Arial" w:hAnsi="Arial" w:cs="Arial"/>
                <w:sz w:val="16"/>
                <w:szCs w:val="16"/>
              </w:rPr>
              <w:t>2</w:t>
            </w:r>
            <w:r w:rsidRPr="00677334">
              <w:rPr>
                <w:rFonts w:ascii="Arial" w:hAnsi="Arial" w:cs="Arial"/>
                <w:sz w:val="16"/>
                <w:szCs w:val="16"/>
              </w:rPr>
              <w:t>x/Mo Apr-Sept</w:t>
            </w:r>
          </w:p>
        </w:tc>
        <w:tc>
          <w:tcPr>
            <w:tcW w:w="2269" w:type="dxa"/>
            <w:tcBorders>
              <w:top w:val="nil"/>
              <w:left w:val="nil"/>
              <w:bottom w:val="single" w:sz="4" w:space="0" w:color="auto"/>
              <w:right w:val="single" w:sz="4" w:space="0" w:color="auto"/>
            </w:tcBorders>
            <w:shd w:val="clear" w:color="auto" w:fill="auto"/>
            <w:noWrap/>
            <w:vAlign w:val="bottom"/>
          </w:tcPr>
          <w:p w14:paraId="0A44ED5B" w14:textId="62F99EAC" w:rsidR="00917F04" w:rsidRPr="00677334" w:rsidRDefault="00917F04" w:rsidP="00582C34">
            <w:pPr>
              <w:jc w:val="center"/>
              <w:rPr>
                <w:rFonts w:ascii="Arial" w:hAnsi="Arial" w:cs="Arial"/>
                <w:sz w:val="16"/>
                <w:szCs w:val="16"/>
              </w:rPr>
            </w:pPr>
            <w:r>
              <w:rPr>
                <w:rFonts w:ascii="Arial" w:hAnsi="Arial" w:cs="Arial"/>
                <w:sz w:val="16"/>
                <w:szCs w:val="16"/>
              </w:rPr>
              <w:t>HRWC</w:t>
            </w:r>
            <w:r w:rsidRPr="00677334">
              <w:rPr>
                <w:rFonts w:ascii="Arial" w:hAnsi="Arial" w:cs="Arial"/>
                <w:sz w:val="16"/>
                <w:szCs w:val="16"/>
              </w:rPr>
              <w:t xml:space="preserve"> </w:t>
            </w:r>
          </w:p>
        </w:tc>
      </w:tr>
      <w:tr w:rsidR="00917F04" w:rsidRPr="00677334" w14:paraId="7AF606B5" w14:textId="77777777" w:rsidTr="0062443F">
        <w:trPr>
          <w:trHeight w:val="270"/>
        </w:trPr>
        <w:tc>
          <w:tcPr>
            <w:tcW w:w="2218" w:type="dxa"/>
            <w:tcBorders>
              <w:top w:val="nil"/>
              <w:left w:val="single" w:sz="4" w:space="0" w:color="auto"/>
              <w:bottom w:val="nil"/>
              <w:right w:val="single" w:sz="4" w:space="0" w:color="auto"/>
            </w:tcBorders>
            <w:shd w:val="clear" w:color="auto" w:fill="auto"/>
            <w:noWrap/>
            <w:vAlign w:val="bottom"/>
          </w:tcPr>
          <w:p w14:paraId="573CA735" w14:textId="77777777" w:rsidR="00987AC5" w:rsidRDefault="002877FB" w:rsidP="002877FB">
            <w:pPr>
              <w:jc w:val="center"/>
              <w:rPr>
                <w:rFonts w:ascii="Arial" w:hAnsi="Arial" w:cs="Arial"/>
                <w:i/>
                <w:iCs/>
                <w:sz w:val="20"/>
                <w:szCs w:val="20"/>
              </w:rPr>
            </w:pPr>
            <w:r>
              <w:rPr>
                <w:rFonts w:ascii="Arial" w:hAnsi="Arial" w:cs="Arial"/>
                <w:i/>
                <w:iCs/>
                <w:sz w:val="20"/>
                <w:szCs w:val="20"/>
              </w:rPr>
              <w:t>S</w:t>
            </w:r>
            <w:r>
              <w:rPr>
                <w:rFonts w:ascii="Arial" w:hAnsi="Arial" w:cs="Arial"/>
                <w:i/>
                <w:iCs/>
                <w:sz w:val="20"/>
                <w:szCs w:val="20"/>
              </w:rPr>
              <w:t>uperior Drain #1</w:t>
            </w:r>
          </w:p>
          <w:p w14:paraId="6C90F2E2" w14:textId="0B5BAE5C" w:rsidR="002877FB" w:rsidRPr="00A76831" w:rsidRDefault="002877FB" w:rsidP="002877FB">
            <w:pPr>
              <w:jc w:val="center"/>
              <w:rPr>
                <w:rFonts w:ascii="Arial" w:hAnsi="Arial" w:cs="Arial"/>
                <w:sz w:val="16"/>
                <w:szCs w:val="16"/>
              </w:rPr>
            </w:pPr>
            <w:r w:rsidRPr="00A76831">
              <w:rPr>
                <w:rFonts w:ascii="Arial" w:hAnsi="Arial" w:cs="Arial"/>
                <w:sz w:val="16"/>
                <w:szCs w:val="16"/>
              </w:rPr>
              <w:t>SD01</w:t>
            </w:r>
          </w:p>
          <w:p w14:paraId="557754B9" w14:textId="285799B6" w:rsidR="00917F04" w:rsidRPr="00677334" w:rsidRDefault="00917F04" w:rsidP="00582C34">
            <w:pPr>
              <w:jc w:val="center"/>
              <w:rPr>
                <w:rFonts w:ascii="Arial" w:hAnsi="Arial" w:cs="Arial"/>
                <w:sz w:val="16"/>
                <w:szCs w:val="16"/>
              </w:rPr>
            </w:pPr>
          </w:p>
        </w:tc>
        <w:tc>
          <w:tcPr>
            <w:tcW w:w="1968" w:type="dxa"/>
            <w:tcBorders>
              <w:top w:val="nil"/>
              <w:left w:val="nil"/>
              <w:bottom w:val="nil"/>
              <w:right w:val="single" w:sz="4" w:space="0" w:color="auto"/>
            </w:tcBorders>
            <w:shd w:val="clear" w:color="auto" w:fill="auto"/>
            <w:noWrap/>
            <w:vAlign w:val="bottom"/>
          </w:tcPr>
          <w:p w14:paraId="5DFA182B" w14:textId="77777777" w:rsidR="00917F04" w:rsidRPr="00E4509B" w:rsidRDefault="00917F04" w:rsidP="00582C34">
            <w:pPr>
              <w:jc w:val="center"/>
              <w:rPr>
                <w:rFonts w:ascii="Arial" w:hAnsi="Arial" w:cs="Arial"/>
                <w:iCs/>
                <w:sz w:val="18"/>
                <w:szCs w:val="18"/>
              </w:rPr>
            </w:pPr>
          </w:p>
        </w:tc>
        <w:tc>
          <w:tcPr>
            <w:tcW w:w="2948" w:type="dxa"/>
            <w:tcBorders>
              <w:top w:val="single" w:sz="4" w:space="0" w:color="auto"/>
              <w:left w:val="nil"/>
              <w:bottom w:val="single" w:sz="4" w:space="0" w:color="auto"/>
              <w:right w:val="single" w:sz="4" w:space="0" w:color="auto"/>
            </w:tcBorders>
            <w:shd w:val="clear" w:color="auto" w:fill="auto"/>
            <w:noWrap/>
            <w:vAlign w:val="bottom"/>
          </w:tcPr>
          <w:p w14:paraId="5E7E1717"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Temp, DO, pH, Conductivity</w:t>
            </w:r>
          </w:p>
        </w:tc>
        <w:tc>
          <w:tcPr>
            <w:tcW w:w="1571" w:type="dxa"/>
            <w:tcBorders>
              <w:top w:val="single" w:sz="4" w:space="0" w:color="auto"/>
              <w:left w:val="nil"/>
              <w:bottom w:val="single" w:sz="4" w:space="0" w:color="auto"/>
              <w:right w:val="single" w:sz="4" w:space="0" w:color="auto"/>
            </w:tcBorders>
            <w:shd w:val="clear" w:color="auto" w:fill="auto"/>
            <w:noWrap/>
            <w:vAlign w:val="bottom"/>
          </w:tcPr>
          <w:p w14:paraId="2648B5A8" w14:textId="77777777" w:rsidR="00917F04" w:rsidRPr="00677334" w:rsidRDefault="00917F04" w:rsidP="00582C34">
            <w:pPr>
              <w:jc w:val="center"/>
              <w:rPr>
                <w:rFonts w:ascii="Arial" w:hAnsi="Arial" w:cs="Arial"/>
                <w:sz w:val="16"/>
                <w:szCs w:val="16"/>
              </w:rPr>
            </w:pPr>
            <w:r>
              <w:rPr>
                <w:rFonts w:ascii="Arial" w:hAnsi="Arial" w:cs="Arial"/>
                <w:sz w:val="16"/>
                <w:szCs w:val="16"/>
              </w:rPr>
              <w:t>Multi-</w:t>
            </w:r>
            <w:r w:rsidRPr="00677334">
              <w:rPr>
                <w:rFonts w:ascii="Arial" w:hAnsi="Arial" w:cs="Arial"/>
                <w:sz w:val="16"/>
                <w:szCs w:val="16"/>
              </w:rPr>
              <w:t>Meter</w:t>
            </w:r>
          </w:p>
        </w:tc>
        <w:tc>
          <w:tcPr>
            <w:tcW w:w="1827" w:type="dxa"/>
            <w:tcBorders>
              <w:top w:val="single" w:sz="4" w:space="0" w:color="auto"/>
              <w:left w:val="nil"/>
              <w:bottom w:val="single" w:sz="4" w:space="0" w:color="auto"/>
              <w:right w:val="single" w:sz="4" w:space="0" w:color="auto"/>
            </w:tcBorders>
            <w:shd w:val="clear" w:color="auto" w:fill="auto"/>
            <w:noWrap/>
            <w:vAlign w:val="bottom"/>
          </w:tcPr>
          <w:p w14:paraId="4E6DC1E0" w14:textId="77777777" w:rsidR="00917F04" w:rsidRPr="00677334" w:rsidRDefault="00917F04" w:rsidP="00582C34">
            <w:pPr>
              <w:jc w:val="center"/>
              <w:rPr>
                <w:rFonts w:ascii="Arial" w:hAnsi="Arial" w:cs="Arial"/>
                <w:sz w:val="16"/>
                <w:szCs w:val="16"/>
              </w:rPr>
            </w:pPr>
            <w:r>
              <w:rPr>
                <w:rFonts w:ascii="Arial" w:hAnsi="Arial" w:cs="Arial"/>
                <w:sz w:val="16"/>
                <w:szCs w:val="16"/>
              </w:rPr>
              <w:t>2</w:t>
            </w:r>
            <w:r w:rsidRPr="00677334">
              <w:rPr>
                <w:rFonts w:ascii="Arial" w:hAnsi="Arial" w:cs="Arial"/>
                <w:sz w:val="16"/>
                <w:szCs w:val="16"/>
              </w:rPr>
              <w:t>x/Mo Apr-Sept</w:t>
            </w:r>
          </w:p>
        </w:tc>
        <w:tc>
          <w:tcPr>
            <w:tcW w:w="2269" w:type="dxa"/>
            <w:tcBorders>
              <w:top w:val="single" w:sz="4" w:space="0" w:color="auto"/>
              <w:left w:val="nil"/>
              <w:bottom w:val="single" w:sz="4" w:space="0" w:color="auto"/>
              <w:right w:val="single" w:sz="4" w:space="0" w:color="auto"/>
            </w:tcBorders>
            <w:shd w:val="clear" w:color="auto" w:fill="auto"/>
            <w:noWrap/>
            <w:vAlign w:val="bottom"/>
          </w:tcPr>
          <w:p w14:paraId="63B39207" w14:textId="77777777" w:rsidR="00917F04" w:rsidRPr="00677334" w:rsidRDefault="00917F04" w:rsidP="00582C34">
            <w:pPr>
              <w:jc w:val="center"/>
              <w:rPr>
                <w:rFonts w:ascii="Arial" w:hAnsi="Arial" w:cs="Arial"/>
                <w:sz w:val="16"/>
                <w:szCs w:val="16"/>
              </w:rPr>
            </w:pPr>
            <w:r>
              <w:rPr>
                <w:rFonts w:ascii="Arial" w:hAnsi="Arial" w:cs="Arial"/>
                <w:sz w:val="16"/>
                <w:szCs w:val="16"/>
              </w:rPr>
              <w:t>HRWC</w:t>
            </w:r>
          </w:p>
        </w:tc>
      </w:tr>
      <w:tr w:rsidR="00917F04" w:rsidRPr="00677334" w14:paraId="7321C191" w14:textId="77777777" w:rsidTr="0062443F">
        <w:trPr>
          <w:trHeight w:val="255"/>
        </w:trPr>
        <w:tc>
          <w:tcPr>
            <w:tcW w:w="2218" w:type="dxa"/>
            <w:tcBorders>
              <w:top w:val="nil"/>
              <w:left w:val="single" w:sz="4" w:space="0" w:color="auto"/>
              <w:bottom w:val="single" w:sz="4" w:space="0" w:color="auto"/>
              <w:right w:val="single" w:sz="4" w:space="0" w:color="auto"/>
            </w:tcBorders>
            <w:shd w:val="clear" w:color="auto" w:fill="auto"/>
            <w:noWrap/>
            <w:vAlign w:val="bottom"/>
          </w:tcPr>
          <w:p w14:paraId="75BC9E96" w14:textId="073DEA67" w:rsidR="00987AC5" w:rsidRDefault="00987AC5" w:rsidP="00987AC5">
            <w:pPr>
              <w:jc w:val="center"/>
              <w:rPr>
                <w:rFonts w:ascii="Arial" w:hAnsi="Arial" w:cs="Arial"/>
                <w:i/>
                <w:iCs/>
                <w:sz w:val="20"/>
                <w:szCs w:val="20"/>
              </w:rPr>
            </w:pPr>
            <w:r>
              <w:rPr>
                <w:rFonts w:ascii="Arial" w:hAnsi="Arial" w:cs="Arial"/>
                <w:i/>
                <w:iCs/>
                <w:sz w:val="20"/>
                <w:szCs w:val="20"/>
              </w:rPr>
              <w:t>Wil</w:t>
            </w:r>
            <w:r w:rsidR="00D90258">
              <w:rPr>
                <w:rFonts w:ascii="Arial" w:hAnsi="Arial" w:cs="Arial"/>
                <w:i/>
                <w:iCs/>
                <w:sz w:val="20"/>
                <w:szCs w:val="20"/>
              </w:rPr>
              <w:t>l</w:t>
            </w:r>
            <w:r w:rsidR="004A621C">
              <w:rPr>
                <w:rFonts w:ascii="Arial" w:hAnsi="Arial" w:cs="Arial"/>
                <w:i/>
                <w:iCs/>
                <w:sz w:val="20"/>
                <w:szCs w:val="20"/>
              </w:rPr>
              <w:t>ow</w:t>
            </w:r>
            <w:r>
              <w:rPr>
                <w:rFonts w:ascii="Arial" w:hAnsi="Arial" w:cs="Arial"/>
                <w:i/>
                <w:iCs/>
                <w:sz w:val="20"/>
                <w:szCs w:val="20"/>
              </w:rPr>
              <w:t xml:space="preserve"> Run</w:t>
            </w:r>
          </w:p>
          <w:p w14:paraId="601CD142" w14:textId="36139224" w:rsidR="00987AC5" w:rsidRPr="00A76831" w:rsidRDefault="00987AC5" w:rsidP="00987AC5">
            <w:pPr>
              <w:jc w:val="center"/>
              <w:rPr>
                <w:rFonts w:ascii="Arial" w:hAnsi="Arial" w:cs="Arial"/>
                <w:sz w:val="16"/>
                <w:szCs w:val="16"/>
              </w:rPr>
            </w:pPr>
            <w:r>
              <w:rPr>
                <w:rFonts w:ascii="Arial" w:hAnsi="Arial" w:cs="Arial"/>
                <w:sz w:val="16"/>
                <w:szCs w:val="16"/>
              </w:rPr>
              <w:t>WR</w:t>
            </w:r>
            <w:r w:rsidRPr="00A76831">
              <w:rPr>
                <w:rFonts w:ascii="Arial" w:hAnsi="Arial" w:cs="Arial"/>
                <w:sz w:val="16"/>
                <w:szCs w:val="16"/>
              </w:rPr>
              <w:t>01</w:t>
            </w:r>
          </w:p>
          <w:p w14:paraId="7062D9F0" w14:textId="423188B3" w:rsidR="00917F04" w:rsidRPr="00677334" w:rsidRDefault="00917F04" w:rsidP="00582C34">
            <w:pPr>
              <w:jc w:val="center"/>
              <w:rPr>
                <w:rFonts w:ascii="Arial" w:hAnsi="Arial" w:cs="Arial"/>
                <w:sz w:val="16"/>
                <w:szCs w:val="16"/>
              </w:rPr>
            </w:pPr>
          </w:p>
        </w:tc>
        <w:tc>
          <w:tcPr>
            <w:tcW w:w="1968" w:type="dxa"/>
            <w:tcBorders>
              <w:top w:val="nil"/>
              <w:left w:val="nil"/>
              <w:bottom w:val="single" w:sz="4" w:space="0" w:color="auto"/>
              <w:right w:val="single" w:sz="4" w:space="0" w:color="auto"/>
            </w:tcBorders>
            <w:shd w:val="clear" w:color="auto" w:fill="auto"/>
            <w:noWrap/>
            <w:vAlign w:val="bottom"/>
          </w:tcPr>
          <w:p w14:paraId="1B4FB0AB" w14:textId="77777777" w:rsidR="00917F04" w:rsidRPr="00677334" w:rsidRDefault="00917F04" w:rsidP="00582C34">
            <w:pPr>
              <w:jc w:val="center"/>
              <w:rPr>
                <w:rFonts w:ascii="Arial" w:hAnsi="Arial" w:cs="Arial"/>
                <w:i/>
                <w:iCs/>
                <w:sz w:val="18"/>
                <w:szCs w:val="18"/>
              </w:rPr>
            </w:pPr>
            <w:r w:rsidRPr="00677334">
              <w:rPr>
                <w:rFonts w:ascii="Arial" w:hAnsi="Arial" w:cs="Arial"/>
                <w:i/>
                <w:iCs/>
                <w:sz w:val="18"/>
                <w:szCs w:val="18"/>
              </w:rPr>
              <w:t> </w:t>
            </w:r>
          </w:p>
        </w:tc>
        <w:tc>
          <w:tcPr>
            <w:tcW w:w="2948" w:type="dxa"/>
            <w:tcBorders>
              <w:top w:val="single" w:sz="4" w:space="0" w:color="auto"/>
              <w:left w:val="nil"/>
              <w:bottom w:val="single" w:sz="4" w:space="0" w:color="auto"/>
              <w:right w:val="single" w:sz="4" w:space="0" w:color="auto"/>
            </w:tcBorders>
            <w:shd w:val="clear" w:color="auto" w:fill="auto"/>
            <w:noWrap/>
            <w:vAlign w:val="bottom"/>
          </w:tcPr>
          <w:p w14:paraId="5B3959ED" w14:textId="77777777" w:rsidR="00917F04" w:rsidRPr="00677334" w:rsidRDefault="00917F04" w:rsidP="00582C34">
            <w:pPr>
              <w:jc w:val="center"/>
              <w:rPr>
                <w:rFonts w:ascii="Arial" w:hAnsi="Arial" w:cs="Arial"/>
                <w:sz w:val="16"/>
                <w:szCs w:val="16"/>
              </w:rPr>
            </w:pPr>
            <w:r w:rsidRPr="00677334">
              <w:rPr>
                <w:rFonts w:ascii="Arial" w:hAnsi="Arial" w:cs="Arial"/>
                <w:sz w:val="16"/>
                <w:szCs w:val="16"/>
              </w:rPr>
              <w:t>E. coli</w:t>
            </w:r>
          </w:p>
        </w:tc>
        <w:tc>
          <w:tcPr>
            <w:tcW w:w="1571" w:type="dxa"/>
            <w:tcBorders>
              <w:top w:val="single" w:sz="4" w:space="0" w:color="auto"/>
              <w:left w:val="nil"/>
              <w:bottom w:val="single" w:sz="4" w:space="0" w:color="auto"/>
              <w:right w:val="single" w:sz="4" w:space="0" w:color="auto"/>
            </w:tcBorders>
            <w:shd w:val="clear" w:color="auto" w:fill="auto"/>
            <w:noWrap/>
            <w:vAlign w:val="bottom"/>
          </w:tcPr>
          <w:p w14:paraId="423BAFB7" w14:textId="77777777" w:rsidR="00917F04" w:rsidRPr="00677334" w:rsidRDefault="00917F04" w:rsidP="00582C34">
            <w:pPr>
              <w:jc w:val="center"/>
              <w:rPr>
                <w:rFonts w:ascii="Arial" w:hAnsi="Arial" w:cs="Arial"/>
                <w:sz w:val="16"/>
                <w:szCs w:val="16"/>
              </w:rPr>
            </w:pPr>
            <w:r>
              <w:rPr>
                <w:rFonts w:ascii="Arial" w:hAnsi="Arial" w:cs="Arial"/>
                <w:sz w:val="16"/>
                <w:szCs w:val="16"/>
              </w:rPr>
              <w:t xml:space="preserve">SM20 </w:t>
            </w:r>
            <w:r w:rsidRPr="00510E96">
              <w:rPr>
                <w:rFonts w:ascii="Arial" w:hAnsi="Arial" w:cs="Arial"/>
                <w:sz w:val="16"/>
                <w:szCs w:val="16"/>
              </w:rPr>
              <w:t>9213 D</w:t>
            </w:r>
          </w:p>
        </w:tc>
        <w:tc>
          <w:tcPr>
            <w:tcW w:w="1827" w:type="dxa"/>
            <w:tcBorders>
              <w:top w:val="single" w:sz="4" w:space="0" w:color="auto"/>
              <w:left w:val="nil"/>
              <w:bottom w:val="single" w:sz="4" w:space="0" w:color="auto"/>
              <w:right w:val="single" w:sz="4" w:space="0" w:color="auto"/>
            </w:tcBorders>
            <w:shd w:val="clear" w:color="auto" w:fill="auto"/>
            <w:noWrap/>
            <w:vAlign w:val="bottom"/>
          </w:tcPr>
          <w:p w14:paraId="06D0D86D" w14:textId="77777777" w:rsidR="00917F04" w:rsidRPr="00677334" w:rsidRDefault="00917F04" w:rsidP="00582C34">
            <w:pPr>
              <w:jc w:val="center"/>
              <w:rPr>
                <w:rFonts w:ascii="Arial" w:hAnsi="Arial" w:cs="Arial"/>
                <w:sz w:val="16"/>
                <w:szCs w:val="16"/>
              </w:rPr>
            </w:pPr>
            <w:r>
              <w:rPr>
                <w:rFonts w:ascii="Arial" w:hAnsi="Arial" w:cs="Arial"/>
                <w:sz w:val="16"/>
                <w:szCs w:val="16"/>
              </w:rPr>
              <w:t>2</w:t>
            </w:r>
            <w:r w:rsidRPr="00677334">
              <w:rPr>
                <w:rFonts w:ascii="Arial" w:hAnsi="Arial" w:cs="Arial"/>
                <w:sz w:val="16"/>
                <w:szCs w:val="16"/>
              </w:rPr>
              <w:t>x/Mo Apr-Sept</w:t>
            </w:r>
          </w:p>
        </w:tc>
        <w:tc>
          <w:tcPr>
            <w:tcW w:w="2269" w:type="dxa"/>
            <w:tcBorders>
              <w:top w:val="single" w:sz="4" w:space="0" w:color="auto"/>
              <w:left w:val="nil"/>
              <w:bottom w:val="single" w:sz="4" w:space="0" w:color="auto"/>
              <w:right w:val="single" w:sz="4" w:space="0" w:color="auto"/>
            </w:tcBorders>
            <w:shd w:val="clear" w:color="auto" w:fill="auto"/>
            <w:noWrap/>
            <w:vAlign w:val="bottom"/>
          </w:tcPr>
          <w:p w14:paraId="150B7204" w14:textId="77777777" w:rsidR="00917F04" w:rsidRPr="00677334" w:rsidRDefault="00917F04" w:rsidP="00582C34">
            <w:pPr>
              <w:jc w:val="center"/>
              <w:rPr>
                <w:rFonts w:ascii="Arial" w:hAnsi="Arial" w:cs="Arial"/>
                <w:sz w:val="16"/>
                <w:szCs w:val="16"/>
              </w:rPr>
            </w:pPr>
            <w:r>
              <w:rPr>
                <w:rFonts w:ascii="Arial" w:hAnsi="Arial" w:cs="Arial"/>
                <w:sz w:val="16"/>
                <w:szCs w:val="16"/>
              </w:rPr>
              <w:t>HRWC</w:t>
            </w:r>
          </w:p>
        </w:tc>
      </w:tr>
      <w:tr w:rsidR="00917F04" w:rsidRPr="00677334" w14:paraId="3D8973E3" w14:textId="77777777" w:rsidTr="00D90258">
        <w:trPr>
          <w:trHeight w:val="255"/>
        </w:trPr>
        <w:tc>
          <w:tcPr>
            <w:tcW w:w="2218" w:type="dxa"/>
            <w:tcBorders>
              <w:top w:val="single" w:sz="4" w:space="0" w:color="auto"/>
              <w:left w:val="single" w:sz="4" w:space="0" w:color="FFFFFF" w:themeColor="background1"/>
              <w:bottom w:val="nil"/>
              <w:right w:val="single" w:sz="4" w:space="0" w:color="FFFFFF" w:themeColor="background1"/>
            </w:tcBorders>
            <w:shd w:val="clear" w:color="auto" w:fill="auto"/>
            <w:noWrap/>
            <w:vAlign w:val="bottom"/>
          </w:tcPr>
          <w:p w14:paraId="2F3E3B1E" w14:textId="524E35D5" w:rsidR="00917F04" w:rsidRPr="00677334" w:rsidRDefault="00917F04" w:rsidP="00582C34">
            <w:pPr>
              <w:jc w:val="center"/>
              <w:rPr>
                <w:rFonts w:ascii="Arial" w:hAnsi="Arial" w:cs="Arial"/>
                <w:sz w:val="18"/>
                <w:szCs w:val="18"/>
              </w:rPr>
            </w:pPr>
          </w:p>
        </w:tc>
        <w:tc>
          <w:tcPr>
            <w:tcW w:w="1968" w:type="dxa"/>
            <w:tcBorders>
              <w:top w:val="single" w:sz="4" w:space="0" w:color="auto"/>
              <w:left w:val="single" w:sz="4" w:space="0" w:color="FFFFFF" w:themeColor="background1"/>
              <w:bottom w:val="nil"/>
              <w:right w:val="single" w:sz="4" w:space="0" w:color="FFFFFF" w:themeColor="background1"/>
            </w:tcBorders>
            <w:shd w:val="clear" w:color="auto" w:fill="auto"/>
            <w:noWrap/>
            <w:vAlign w:val="bottom"/>
          </w:tcPr>
          <w:p w14:paraId="016EBF5A" w14:textId="77777777" w:rsidR="00917F04" w:rsidRPr="00677334" w:rsidRDefault="00917F04" w:rsidP="00582C34">
            <w:pPr>
              <w:jc w:val="center"/>
              <w:rPr>
                <w:rFonts w:ascii="Arial" w:hAnsi="Arial" w:cs="Arial"/>
                <w:i/>
                <w:iCs/>
                <w:sz w:val="18"/>
                <w:szCs w:val="18"/>
              </w:rPr>
            </w:pPr>
            <w:r w:rsidRPr="00677334">
              <w:rPr>
                <w:rFonts w:ascii="Arial" w:hAnsi="Arial" w:cs="Arial"/>
                <w:i/>
                <w:iCs/>
                <w:sz w:val="18"/>
                <w:szCs w:val="18"/>
              </w:rPr>
              <w:t> </w:t>
            </w:r>
          </w:p>
        </w:tc>
        <w:tc>
          <w:tcPr>
            <w:tcW w:w="2948" w:type="dxa"/>
            <w:tcBorders>
              <w:top w:val="single" w:sz="4" w:space="0" w:color="auto"/>
              <w:left w:val="single" w:sz="4" w:space="0" w:color="FFFFFF" w:themeColor="background1"/>
            </w:tcBorders>
            <w:shd w:val="clear" w:color="auto" w:fill="auto"/>
            <w:noWrap/>
            <w:vAlign w:val="bottom"/>
          </w:tcPr>
          <w:p w14:paraId="10AF7DD2" w14:textId="77777777" w:rsidR="00917F04" w:rsidRPr="00677334" w:rsidRDefault="00917F04" w:rsidP="00582C34">
            <w:pPr>
              <w:jc w:val="center"/>
              <w:rPr>
                <w:rFonts w:ascii="Arial" w:hAnsi="Arial" w:cs="Arial"/>
                <w:sz w:val="16"/>
                <w:szCs w:val="16"/>
              </w:rPr>
            </w:pPr>
          </w:p>
        </w:tc>
        <w:tc>
          <w:tcPr>
            <w:tcW w:w="1571" w:type="dxa"/>
            <w:tcBorders>
              <w:top w:val="single" w:sz="4" w:space="0" w:color="auto"/>
            </w:tcBorders>
            <w:shd w:val="clear" w:color="auto" w:fill="auto"/>
            <w:noWrap/>
            <w:vAlign w:val="bottom"/>
          </w:tcPr>
          <w:p w14:paraId="377A9584" w14:textId="77777777" w:rsidR="00917F04" w:rsidRPr="00677334" w:rsidRDefault="00917F04" w:rsidP="00582C34">
            <w:pPr>
              <w:jc w:val="center"/>
              <w:rPr>
                <w:rFonts w:ascii="Arial" w:hAnsi="Arial" w:cs="Arial"/>
                <w:sz w:val="16"/>
                <w:szCs w:val="16"/>
              </w:rPr>
            </w:pPr>
          </w:p>
        </w:tc>
        <w:tc>
          <w:tcPr>
            <w:tcW w:w="1827" w:type="dxa"/>
            <w:tcBorders>
              <w:top w:val="single" w:sz="4" w:space="0" w:color="auto"/>
            </w:tcBorders>
            <w:shd w:val="clear" w:color="auto" w:fill="auto"/>
            <w:noWrap/>
            <w:vAlign w:val="bottom"/>
          </w:tcPr>
          <w:p w14:paraId="74C6BF15" w14:textId="77777777" w:rsidR="00917F04" w:rsidRPr="00677334" w:rsidRDefault="00917F04" w:rsidP="00582C34">
            <w:pPr>
              <w:jc w:val="center"/>
              <w:rPr>
                <w:rFonts w:ascii="Arial" w:hAnsi="Arial" w:cs="Arial"/>
                <w:sz w:val="16"/>
                <w:szCs w:val="16"/>
              </w:rPr>
            </w:pPr>
          </w:p>
        </w:tc>
        <w:tc>
          <w:tcPr>
            <w:tcW w:w="2269" w:type="dxa"/>
            <w:tcBorders>
              <w:top w:val="single" w:sz="4" w:space="0" w:color="auto"/>
              <w:right w:val="single" w:sz="4" w:space="0" w:color="FFFFFF" w:themeColor="background1"/>
            </w:tcBorders>
            <w:shd w:val="clear" w:color="auto" w:fill="auto"/>
            <w:noWrap/>
            <w:vAlign w:val="bottom"/>
          </w:tcPr>
          <w:p w14:paraId="079D6DC9" w14:textId="77777777" w:rsidR="00917F04" w:rsidRPr="00677334" w:rsidRDefault="00917F04" w:rsidP="00582C34">
            <w:pPr>
              <w:jc w:val="center"/>
              <w:rPr>
                <w:rFonts w:ascii="Arial" w:hAnsi="Arial" w:cs="Arial"/>
                <w:sz w:val="16"/>
                <w:szCs w:val="16"/>
              </w:rPr>
            </w:pPr>
          </w:p>
        </w:tc>
      </w:tr>
    </w:tbl>
    <w:p w14:paraId="69F81166" w14:textId="77777777" w:rsidR="00917F04" w:rsidRPr="0062443F" w:rsidRDefault="00917F04" w:rsidP="00917F04">
      <w:pPr>
        <w:rPr>
          <w:rFonts w:ascii="Arial" w:hAnsi="Arial" w:cs="Arial"/>
          <w:sz w:val="18"/>
          <w:szCs w:val="18"/>
        </w:rPr>
      </w:pPr>
      <w:r w:rsidRPr="0062443F">
        <w:rPr>
          <w:rFonts w:ascii="Arial" w:hAnsi="Arial" w:cs="Arial"/>
          <w:sz w:val="18"/>
          <w:szCs w:val="18"/>
          <w:vertAlign w:val="superscript"/>
        </w:rPr>
        <w:t>2</w:t>
      </w:r>
      <w:r w:rsidRPr="0062443F">
        <w:rPr>
          <w:rFonts w:ascii="Arial" w:hAnsi="Arial" w:cs="Arial"/>
          <w:sz w:val="18"/>
          <w:szCs w:val="18"/>
        </w:rPr>
        <w:t xml:space="preserve"> S= </w:t>
      </w:r>
      <w:proofErr w:type="gramStart"/>
      <w:r w:rsidRPr="0062443F">
        <w:rPr>
          <w:rFonts w:ascii="Arial" w:hAnsi="Arial" w:cs="Arial"/>
          <w:sz w:val="18"/>
          <w:szCs w:val="18"/>
        </w:rPr>
        <w:t>Sediment;  N</w:t>
      </w:r>
      <w:proofErr w:type="gramEnd"/>
      <w:r w:rsidRPr="0062443F">
        <w:rPr>
          <w:rFonts w:ascii="Arial" w:hAnsi="Arial" w:cs="Arial"/>
          <w:sz w:val="18"/>
          <w:szCs w:val="18"/>
        </w:rPr>
        <w:t>= Nutrients;  DO= Dissolved Oxygen;  T= Temperature; I= Ions;  B= Bacteria; Bio= Biota</w:t>
      </w:r>
    </w:p>
    <w:p w14:paraId="2C46AD84" w14:textId="77777777" w:rsidR="00917F04" w:rsidRPr="0062443F" w:rsidRDefault="00917F04" w:rsidP="00917F04">
      <w:pPr>
        <w:rPr>
          <w:rFonts w:ascii="Arial" w:hAnsi="Arial" w:cs="Arial"/>
          <w:sz w:val="18"/>
          <w:szCs w:val="18"/>
        </w:rPr>
        <w:sectPr w:rsidR="00917F04" w:rsidRPr="0062443F" w:rsidSect="00FC0A17">
          <w:pgSz w:w="15840" w:h="12240" w:orient="landscape"/>
          <w:pgMar w:top="1440" w:right="1440" w:bottom="1440" w:left="1440" w:header="720" w:footer="720" w:gutter="0"/>
          <w:cols w:space="720"/>
          <w:docGrid w:linePitch="360"/>
        </w:sectPr>
      </w:pPr>
      <w:r w:rsidRPr="0062443F">
        <w:rPr>
          <w:rFonts w:ascii="Arial" w:hAnsi="Arial" w:cs="Arial"/>
          <w:sz w:val="18"/>
          <w:szCs w:val="18"/>
          <w:vertAlign w:val="superscript"/>
        </w:rPr>
        <w:t>3</w:t>
      </w:r>
      <w:r w:rsidRPr="0062443F">
        <w:rPr>
          <w:rFonts w:ascii="Arial" w:hAnsi="Arial" w:cs="Arial"/>
          <w:sz w:val="18"/>
          <w:szCs w:val="18"/>
        </w:rPr>
        <w:t xml:space="preserve"> Analytical protocols follow “Standard Methods for the Examination of Water and Wastewater”, 20th edition, by the American </w:t>
      </w:r>
      <w:proofErr w:type="spellStart"/>
      <w:r w:rsidRPr="0062443F">
        <w:rPr>
          <w:rFonts w:ascii="Arial" w:hAnsi="Arial" w:cs="Arial"/>
          <w:sz w:val="18"/>
          <w:szCs w:val="18"/>
        </w:rPr>
        <w:t>Waterworks</w:t>
      </w:r>
      <w:proofErr w:type="spellEnd"/>
      <w:r w:rsidRPr="0062443F">
        <w:rPr>
          <w:rFonts w:ascii="Arial" w:hAnsi="Arial" w:cs="Arial"/>
          <w:sz w:val="18"/>
          <w:szCs w:val="18"/>
        </w:rPr>
        <w:t xml:space="preserve"> Association</w:t>
      </w:r>
    </w:p>
    <w:p w14:paraId="2E7B66B6" w14:textId="77777777" w:rsidR="00917F04" w:rsidRPr="001D53AD" w:rsidRDefault="00917F04" w:rsidP="002A2FD8">
      <w:pPr>
        <w:pStyle w:val="WMP-header2"/>
        <w:outlineLvl w:val="1"/>
      </w:pPr>
      <w:bookmarkStart w:id="10" w:name="_Toc111539882"/>
      <w:bookmarkStart w:id="11" w:name="_Toc111630600"/>
      <w:r w:rsidRPr="001D53AD">
        <w:lastRenderedPageBreak/>
        <w:t>5.5 Parting Words</w:t>
      </w:r>
      <w:bookmarkEnd w:id="10"/>
      <w:bookmarkEnd w:id="11"/>
    </w:p>
    <w:p w14:paraId="4F203214" w14:textId="463F9F01" w:rsidR="00917F04" w:rsidRPr="00737C30" w:rsidRDefault="00917F04" w:rsidP="00917F04">
      <w:pPr>
        <w:tabs>
          <w:tab w:val="left" w:pos="-180"/>
        </w:tabs>
        <w:spacing w:before="120" w:after="240"/>
        <w:rPr>
          <w:rFonts w:ascii="Arial" w:hAnsi="Arial" w:cs="Arial"/>
          <w:sz w:val="22"/>
          <w:szCs w:val="22"/>
        </w:rPr>
      </w:pPr>
      <w:r>
        <w:rPr>
          <w:rFonts w:ascii="Arial" w:hAnsi="Arial" w:cs="Arial"/>
          <w:sz w:val="22"/>
          <w:szCs w:val="22"/>
        </w:rPr>
        <w:t>T</w:t>
      </w:r>
      <w:r w:rsidRPr="00737C30">
        <w:rPr>
          <w:rFonts w:ascii="Arial" w:hAnsi="Arial" w:cs="Arial"/>
          <w:sz w:val="22"/>
          <w:szCs w:val="22"/>
        </w:rPr>
        <w:t xml:space="preserve">he Middle Huron </w:t>
      </w:r>
      <w:r>
        <w:rPr>
          <w:rFonts w:ascii="Arial" w:hAnsi="Arial" w:cs="Arial"/>
          <w:sz w:val="22"/>
          <w:szCs w:val="22"/>
        </w:rPr>
        <w:t xml:space="preserve">River </w:t>
      </w:r>
      <w:r w:rsidRPr="00737C30">
        <w:rPr>
          <w:rFonts w:ascii="Arial" w:hAnsi="Arial" w:cs="Arial"/>
          <w:sz w:val="22"/>
          <w:szCs w:val="22"/>
        </w:rPr>
        <w:t>Watershed Management Plan</w:t>
      </w:r>
      <w:r>
        <w:rPr>
          <w:rFonts w:ascii="Arial" w:hAnsi="Arial" w:cs="Arial"/>
          <w:sz w:val="22"/>
          <w:szCs w:val="22"/>
        </w:rPr>
        <w:t xml:space="preserve">: Section </w:t>
      </w:r>
      <w:r w:rsidR="00EF7799">
        <w:rPr>
          <w:rFonts w:ascii="Arial" w:hAnsi="Arial" w:cs="Arial"/>
          <w:sz w:val="22"/>
          <w:szCs w:val="22"/>
        </w:rPr>
        <w:t xml:space="preserve">3 </w:t>
      </w:r>
      <w:r w:rsidRPr="00737C30">
        <w:rPr>
          <w:rFonts w:ascii="Arial" w:hAnsi="Arial" w:cs="Arial"/>
          <w:sz w:val="22"/>
          <w:szCs w:val="22"/>
        </w:rPr>
        <w:t>was created to provide a strong foundation and framework for improving water quality in the Middle Huron Watershed and protecting its valuable natural resources for future generations.  The authors hope that choosing a consensus-based approach to developing the Plan will pay off in the form of a strong sense of ownership and unanimous support for the Plan in the years to come.</w:t>
      </w:r>
    </w:p>
    <w:p w14:paraId="212DFA91" w14:textId="77777777" w:rsidR="00917F04" w:rsidRDefault="00917F04" w:rsidP="00917F04">
      <w:pPr>
        <w:tabs>
          <w:tab w:val="left" w:pos="-180"/>
        </w:tabs>
        <w:spacing w:before="120" w:after="240"/>
        <w:rPr>
          <w:rFonts w:ascii="Arial" w:hAnsi="Arial" w:cs="Arial"/>
          <w:sz w:val="22"/>
          <w:szCs w:val="22"/>
        </w:rPr>
      </w:pPr>
      <w:r w:rsidRPr="00737C30">
        <w:rPr>
          <w:rFonts w:ascii="Arial" w:hAnsi="Arial" w:cs="Arial"/>
          <w:sz w:val="22"/>
          <w:szCs w:val="22"/>
        </w:rPr>
        <w:t>The task ahead</w:t>
      </w:r>
      <w:r>
        <w:rPr>
          <w:rFonts w:ascii="Arial" w:hAnsi="Arial" w:cs="Arial"/>
          <w:sz w:val="22"/>
          <w:szCs w:val="22"/>
        </w:rPr>
        <w:t>—continued</w:t>
      </w:r>
      <w:r w:rsidRPr="00737C30">
        <w:rPr>
          <w:rFonts w:ascii="Arial" w:hAnsi="Arial" w:cs="Arial"/>
          <w:sz w:val="22"/>
          <w:szCs w:val="22"/>
        </w:rPr>
        <w:t xml:space="preserve"> implementation of this watershed management plan</w:t>
      </w:r>
      <w:r>
        <w:rPr>
          <w:rFonts w:ascii="Arial" w:hAnsi="Arial" w:cs="Arial"/>
          <w:sz w:val="22"/>
          <w:szCs w:val="22"/>
        </w:rPr>
        <w:t>—demands</w:t>
      </w:r>
      <w:r w:rsidRPr="00737C30">
        <w:rPr>
          <w:rFonts w:ascii="Arial" w:hAnsi="Arial" w:cs="Arial"/>
          <w:sz w:val="22"/>
          <w:szCs w:val="22"/>
        </w:rPr>
        <w:t xml:space="preserve"> patience, persistence, determination, and cooperation of many partners and stakeholders at all levels.  No matter how much effort and dedication was put into the Plan, it is of little value if the </w:t>
      </w:r>
      <w:r>
        <w:rPr>
          <w:rFonts w:ascii="Arial" w:hAnsi="Arial" w:cs="Arial"/>
          <w:sz w:val="22"/>
          <w:szCs w:val="22"/>
        </w:rPr>
        <w:t>P</w:t>
      </w:r>
      <w:r w:rsidRPr="00737C30">
        <w:rPr>
          <w:rFonts w:ascii="Arial" w:hAnsi="Arial" w:cs="Arial"/>
          <w:sz w:val="22"/>
          <w:szCs w:val="22"/>
        </w:rPr>
        <w:t xml:space="preserve">lan itself remains the primary end-point.  Fortunately, the partners who contributed to the </w:t>
      </w:r>
      <w:r>
        <w:rPr>
          <w:rFonts w:ascii="Arial" w:hAnsi="Arial" w:cs="Arial"/>
          <w:sz w:val="22"/>
          <w:szCs w:val="22"/>
        </w:rPr>
        <w:t>P</w:t>
      </w:r>
      <w:r w:rsidRPr="00737C30">
        <w:rPr>
          <w:rFonts w:ascii="Arial" w:hAnsi="Arial" w:cs="Arial"/>
          <w:sz w:val="22"/>
          <w:szCs w:val="22"/>
        </w:rPr>
        <w:t xml:space="preserve">lan </w:t>
      </w:r>
      <w:r>
        <w:rPr>
          <w:rFonts w:ascii="Arial" w:hAnsi="Arial" w:cs="Arial"/>
          <w:sz w:val="22"/>
          <w:szCs w:val="22"/>
        </w:rPr>
        <w:t xml:space="preserve">over the past nearly three decades have been </w:t>
      </w:r>
      <w:r w:rsidRPr="00737C30">
        <w:rPr>
          <w:rFonts w:ascii="Arial" w:hAnsi="Arial" w:cs="Arial"/>
          <w:sz w:val="22"/>
          <w:szCs w:val="22"/>
        </w:rPr>
        <w:t>implementing many of its remedial activities</w:t>
      </w:r>
      <w:r>
        <w:rPr>
          <w:rFonts w:ascii="Arial" w:hAnsi="Arial" w:cs="Arial"/>
          <w:sz w:val="22"/>
          <w:szCs w:val="22"/>
        </w:rPr>
        <w:t>, started many ongoing programs, and plan to do much more</w:t>
      </w:r>
      <w:r w:rsidRPr="00737C30">
        <w:rPr>
          <w:rFonts w:ascii="Arial" w:hAnsi="Arial" w:cs="Arial"/>
          <w:sz w:val="22"/>
          <w:szCs w:val="22"/>
        </w:rPr>
        <w:t xml:space="preserve">.  The partners have put in a great effort to date and progress is obvious. </w:t>
      </w:r>
    </w:p>
    <w:p w14:paraId="1809C48A" w14:textId="286236C4" w:rsidR="00917F04" w:rsidRDefault="00917F04" w:rsidP="00917F04">
      <w:pPr>
        <w:rPr>
          <w:rFonts w:ascii="Arial" w:hAnsi="Arial" w:cs="Arial"/>
          <w:sz w:val="22"/>
          <w:szCs w:val="22"/>
        </w:rPr>
      </w:pPr>
      <w:r>
        <w:rPr>
          <w:rFonts w:ascii="Arial" w:hAnsi="Arial" w:cs="Arial"/>
          <w:sz w:val="22"/>
          <w:szCs w:val="22"/>
        </w:rPr>
        <w:t>Yet our concerted efforts can’t slack or wane.  This 202</w:t>
      </w:r>
      <w:r w:rsidR="00EF7799">
        <w:rPr>
          <w:rFonts w:ascii="Arial" w:hAnsi="Arial" w:cs="Arial"/>
          <w:sz w:val="22"/>
          <w:szCs w:val="22"/>
        </w:rPr>
        <w:t>4</w:t>
      </w:r>
      <w:r>
        <w:rPr>
          <w:rFonts w:ascii="Arial" w:hAnsi="Arial" w:cs="Arial"/>
          <w:sz w:val="22"/>
          <w:szCs w:val="22"/>
        </w:rPr>
        <w:t xml:space="preserve"> Watershed Management Plan provides plenty more possibilities to continue efforts toward water quality, reduced erosion, and better habitat.  </w:t>
      </w:r>
      <w:r w:rsidRPr="00737C30">
        <w:rPr>
          <w:rFonts w:ascii="Arial" w:hAnsi="Arial" w:cs="Arial"/>
          <w:sz w:val="22"/>
          <w:szCs w:val="22"/>
        </w:rPr>
        <w:t xml:space="preserve">Each community in the watershed </w:t>
      </w:r>
      <w:r>
        <w:rPr>
          <w:rFonts w:ascii="Arial" w:hAnsi="Arial" w:cs="Arial"/>
          <w:sz w:val="22"/>
          <w:szCs w:val="22"/>
        </w:rPr>
        <w:t xml:space="preserve">continues to have </w:t>
      </w:r>
      <w:r w:rsidRPr="00737C30">
        <w:rPr>
          <w:rFonts w:ascii="Arial" w:hAnsi="Arial" w:cs="Arial"/>
          <w:sz w:val="22"/>
          <w:szCs w:val="22"/>
        </w:rPr>
        <w:t xml:space="preserve">a choice.  It can regard the Plan as merely another plan required for state funding or regulation and move on to the next requirement, or it can use the </w:t>
      </w:r>
      <w:r>
        <w:rPr>
          <w:rFonts w:ascii="Arial" w:hAnsi="Arial" w:cs="Arial"/>
          <w:sz w:val="22"/>
          <w:szCs w:val="22"/>
        </w:rPr>
        <w:t>P</w:t>
      </w:r>
      <w:r w:rsidRPr="00737C30">
        <w:rPr>
          <w:rFonts w:ascii="Arial" w:hAnsi="Arial" w:cs="Arial"/>
          <w:sz w:val="22"/>
          <w:szCs w:val="22"/>
        </w:rPr>
        <w:t>lan as it is intended: to guide each community not only in fulfilling its own requirements, but also in partnering with other stakeholders throughout the watershed to protect the land and water that connects us all.</w:t>
      </w:r>
    </w:p>
    <w:p w14:paraId="49C5AC16" w14:textId="77777777" w:rsidR="00917F04" w:rsidRPr="00737C30" w:rsidRDefault="00917F04" w:rsidP="00917F04"/>
    <w:p w14:paraId="050D1E73" w14:textId="77777777" w:rsidR="00B06E98" w:rsidRPr="00AA1A02" w:rsidRDefault="00B06E98" w:rsidP="00AA1A02"/>
    <w:sectPr w:rsidR="00B06E98" w:rsidRPr="00AA1A02" w:rsidSect="00027476">
      <w:footerReference w:type="default" r:id="rId15"/>
      <w:endnotePr>
        <w:numFmt w:val="decimal"/>
      </w:endnotePr>
      <w:pgSz w:w="12240" w:h="15840"/>
      <w:pgMar w:top="1440" w:right="1800" w:bottom="1440" w:left="180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CEEA" w14:textId="77777777" w:rsidR="00EB5BC2" w:rsidRDefault="00EB5BC2">
      <w:r>
        <w:separator/>
      </w:r>
    </w:p>
  </w:endnote>
  <w:endnote w:type="continuationSeparator" w:id="0">
    <w:p w14:paraId="7D4B4C4D" w14:textId="77777777" w:rsidR="00EB5BC2" w:rsidRDefault="00EB5BC2">
      <w:r>
        <w:continuationSeparator/>
      </w:r>
    </w:p>
  </w:endnote>
  <w:endnote w:type="continuationNotice" w:id="1">
    <w:p w14:paraId="40D73390" w14:textId="77777777" w:rsidR="00EB5BC2" w:rsidRDefault="00EB5BC2"/>
  </w:endnote>
  <w:endnote w:id="2">
    <w:p w14:paraId="35ECDF57" w14:textId="77777777" w:rsidR="00917F04" w:rsidRPr="00497FCA" w:rsidRDefault="00917F04" w:rsidP="00917F04">
      <w:pPr>
        <w:pStyle w:val="EndnoteText"/>
        <w:ind w:left="450" w:hanging="450"/>
        <w:rPr>
          <w:rFonts w:ascii="Arial" w:hAnsi="Arial" w:cs="Arial"/>
          <w:sz w:val="18"/>
          <w:szCs w:val="18"/>
        </w:rPr>
      </w:pPr>
      <w:r w:rsidRPr="00497FCA">
        <w:rPr>
          <w:rStyle w:val="EndnoteReference"/>
          <w:rFonts w:ascii="Arial" w:hAnsi="Arial" w:cs="Arial"/>
          <w:sz w:val="18"/>
          <w:szCs w:val="18"/>
        </w:rPr>
        <w:endnoteRef/>
      </w:r>
      <w:r w:rsidRPr="00497FCA">
        <w:rPr>
          <w:rFonts w:ascii="Arial" w:hAnsi="Arial" w:cs="Arial"/>
          <w:sz w:val="18"/>
          <w:szCs w:val="18"/>
        </w:rPr>
        <w:t xml:space="preserve"> Claytor, R. in Schueler, T. R. and H. K. Holland. 2000. The Practice of Watershed Protection. Ellicott City, MD: The Center for Watershed Protection.</w:t>
      </w:r>
    </w:p>
  </w:endnote>
  <w:endnote w:id="3">
    <w:p w14:paraId="0055C8E2" w14:textId="77777777" w:rsidR="00DE6B81" w:rsidRPr="00497FCA" w:rsidRDefault="00DE6B81" w:rsidP="00DE6B81">
      <w:pPr>
        <w:pStyle w:val="EndnoteText"/>
        <w:rPr>
          <w:rFonts w:ascii="Arial" w:hAnsi="Arial" w:cs="Arial"/>
          <w:sz w:val="18"/>
          <w:szCs w:val="18"/>
        </w:rPr>
      </w:pPr>
      <w:r w:rsidRPr="00497FCA">
        <w:rPr>
          <w:rStyle w:val="EndnoteReference"/>
          <w:rFonts w:ascii="Arial" w:hAnsi="Arial" w:cs="Arial"/>
          <w:sz w:val="18"/>
          <w:szCs w:val="18"/>
        </w:rPr>
        <w:endnoteRef/>
      </w:r>
      <w:r w:rsidRPr="00497FCA">
        <w:rPr>
          <w:rFonts w:ascii="Arial" w:hAnsi="Arial" w:cs="Arial"/>
          <w:sz w:val="18"/>
          <w:szCs w:val="18"/>
        </w:rPr>
        <w:t xml:space="preserve"> Cooperative Lakes Monitoring Program. </w:t>
      </w:r>
      <w:hyperlink r:id="rId1" w:history="1">
        <w:r w:rsidRPr="00497FCA">
          <w:rPr>
            <w:rStyle w:val="Hyperlink"/>
            <w:rFonts w:ascii="Arial" w:hAnsi="Arial" w:cs="Arial"/>
            <w:sz w:val="18"/>
            <w:szCs w:val="18"/>
          </w:rPr>
          <w:t>https://micorps.net/lake-monitoring/</w:t>
        </w:r>
      </w:hyperlink>
      <w:r w:rsidRPr="00497FCA">
        <w:rPr>
          <w:rFonts w:ascii="Arial" w:hAnsi="Arial" w:cs="Arial"/>
          <w:sz w:val="18"/>
          <w:szCs w:val="18"/>
        </w:rPr>
        <w:t>. Accessed September 2023.</w:t>
      </w:r>
    </w:p>
  </w:endnote>
  <w:endnote w:id="4">
    <w:p w14:paraId="5B40DD14" w14:textId="77777777" w:rsidR="00917F04" w:rsidRPr="00497FCA" w:rsidRDefault="00917F04" w:rsidP="00917F04">
      <w:pPr>
        <w:autoSpaceDE w:val="0"/>
        <w:autoSpaceDN w:val="0"/>
        <w:adjustRightInd w:val="0"/>
        <w:rPr>
          <w:rFonts w:ascii="Arial" w:eastAsia="Calibri" w:hAnsi="Arial" w:cs="Arial"/>
          <w:sz w:val="18"/>
          <w:szCs w:val="18"/>
        </w:rPr>
      </w:pPr>
      <w:r w:rsidRPr="00497FCA">
        <w:rPr>
          <w:rFonts w:ascii="Arial" w:hAnsi="Arial" w:cs="Arial"/>
          <w:sz w:val="18"/>
          <w:szCs w:val="18"/>
          <w:vertAlign w:val="superscript"/>
        </w:rPr>
        <w:t xml:space="preserve">2 </w:t>
      </w:r>
      <w:r w:rsidRPr="00497FCA">
        <w:rPr>
          <w:rFonts w:ascii="Arial" w:eastAsia="Calibri" w:hAnsi="Arial" w:cs="Arial"/>
          <w:sz w:val="18"/>
          <w:szCs w:val="18"/>
        </w:rPr>
        <w:t xml:space="preserve">Riggs, E. H.W. 2003. Mill Creek </w:t>
      </w:r>
      <w:proofErr w:type="spellStart"/>
      <w:r w:rsidRPr="00497FCA">
        <w:rPr>
          <w:rFonts w:ascii="Arial" w:eastAsia="Calibri" w:hAnsi="Arial" w:cs="Arial"/>
          <w:sz w:val="18"/>
          <w:szCs w:val="18"/>
        </w:rPr>
        <w:t>Subwatershed</w:t>
      </w:r>
      <w:proofErr w:type="spellEnd"/>
      <w:r w:rsidRPr="00497FCA">
        <w:rPr>
          <w:rFonts w:ascii="Arial" w:eastAsia="Calibri" w:hAnsi="Arial" w:cs="Arial"/>
          <w:sz w:val="18"/>
          <w:szCs w:val="18"/>
        </w:rPr>
        <w:t xml:space="preserve"> Management Plan. Ann Arbor, MI: Huron River</w:t>
      </w:r>
    </w:p>
    <w:p w14:paraId="626E2540" w14:textId="77777777" w:rsidR="00917F04" w:rsidRPr="00497FCA" w:rsidRDefault="00917F04" w:rsidP="00917F04">
      <w:pPr>
        <w:pStyle w:val="EndnoteText"/>
        <w:ind w:firstLine="450"/>
        <w:rPr>
          <w:rFonts w:ascii="Arial" w:hAnsi="Arial" w:cs="Arial"/>
          <w:sz w:val="18"/>
          <w:szCs w:val="18"/>
        </w:rPr>
      </w:pPr>
      <w:r w:rsidRPr="00497FCA">
        <w:rPr>
          <w:rFonts w:ascii="Arial" w:eastAsia="Calibri" w:hAnsi="Arial" w:cs="Arial"/>
          <w:sz w:val="18"/>
          <w:szCs w:val="18"/>
        </w:rPr>
        <w:t>Watershed Council for the Michigan Department of Environmental Quality.</w:t>
      </w:r>
    </w:p>
  </w:endnote>
  <w:endnote w:id="5">
    <w:p w14:paraId="4EDD2DAA" w14:textId="4DC3E52E" w:rsidR="00B0413C" w:rsidRPr="00497FCA" w:rsidRDefault="00B0413C">
      <w:pPr>
        <w:pStyle w:val="EndnoteText"/>
        <w:rPr>
          <w:rFonts w:ascii="Arial" w:hAnsi="Arial" w:cs="Arial"/>
          <w:sz w:val="18"/>
          <w:szCs w:val="18"/>
        </w:rPr>
      </w:pPr>
      <w:r w:rsidRPr="00497FCA">
        <w:rPr>
          <w:rStyle w:val="EndnoteReference"/>
          <w:rFonts w:ascii="Arial" w:hAnsi="Arial" w:cs="Arial"/>
          <w:sz w:val="18"/>
          <w:szCs w:val="18"/>
        </w:rPr>
        <w:endnoteRef/>
      </w:r>
      <w:r w:rsidRPr="00497FCA">
        <w:rPr>
          <w:rFonts w:ascii="Arial" w:hAnsi="Arial" w:cs="Arial"/>
          <w:sz w:val="18"/>
          <w:szCs w:val="18"/>
        </w:rPr>
        <w:t xml:space="preserve"> </w:t>
      </w:r>
      <w:r w:rsidR="005E4CFD" w:rsidRPr="00497FCA">
        <w:rPr>
          <w:rFonts w:ascii="Arial" w:hAnsi="Arial" w:cs="Arial"/>
          <w:sz w:val="18"/>
          <w:szCs w:val="18"/>
        </w:rPr>
        <w:t xml:space="preserve">EGLE. 2012. Application of the Richards-Baker Flashiness Index to Gaged Michigan Rivers and Streams. </w:t>
      </w:r>
      <w:hyperlink r:id="rId2" w:history="1">
        <w:r w:rsidR="005E4CFD" w:rsidRPr="00497FCA">
          <w:rPr>
            <w:rStyle w:val="Hyperlink"/>
            <w:rFonts w:ascii="Arial" w:hAnsi="Arial" w:cs="Arial"/>
            <w:sz w:val="18"/>
            <w:szCs w:val="18"/>
          </w:rPr>
          <w:t>https://www.michigan.gov/-/media/Project/Websites/egle/Documents/Programs/WRD/NPS/Tech/hsdsu-flashiness.pdf?rev=813d4ad07fd24d29b2757b7dc5a75845</w:t>
        </w:r>
      </w:hyperlink>
      <w:r w:rsidR="005E4CFD" w:rsidRPr="00497FCA">
        <w:rPr>
          <w:rFonts w:ascii="Arial" w:hAnsi="Arial" w:cs="Arial"/>
          <w:sz w:val="18"/>
          <w:szCs w:val="18"/>
        </w:rPr>
        <w:t>. Accessed June 2022.</w:t>
      </w:r>
    </w:p>
  </w:endnote>
  <w:endnote w:id="6">
    <w:p w14:paraId="7E2DA27A" w14:textId="47322285" w:rsidR="00917F04" w:rsidRPr="00917F04" w:rsidRDefault="00917F04" w:rsidP="00917F04">
      <w:pPr>
        <w:pStyle w:val="EndnoteText"/>
        <w:rPr>
          <w:rFonts w:ascii="Arial" w:hAnsi="Arial" w:cs="Arial"/>
          <w:sz w:val="18"/>
          <w:szCs w:val="18"/>
        </w:rPr>
      </w:pPr>
      <w:r w:rsidRPr="00497FCA">
        <w:rPr>
          <w:rStyle w:val="EndnoteReference"/>
          <w:rFonts w:ascii="Arial" w:hAnsi="Arial" w:cs="Arial"/>
          <w:sz w:val="18"/>
          <w:szCs w:val="18"/>
        </w:rPr>
        <w:endnoteRef/>
      </w:r>
      <w:r w:rsidRPr="00497FCA">
        <w:rPr>
          <w:rFonts w:ascii="Arial" w:hAnsi="Arial" w:cs="Arial"/>
          <w:sz w:val="18"/>
          <w:szCs w:val="18"/>
        </w:rPr>
        <w:t xml:space="preserve"> Dakin, T. and Martin, J.  2003a.  Monitoring Gazette, Winter-Spring 2003. Ann Arbor, MI: Huron River Watershed Council.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chnical">
    <w:altName w:val="Calibri"/>
    <w:charset w:val="00"/>
    <w:family w:val="script"/>
    <w:pitch w:val="variable"/>
    <w:sig w:usb0="00000003" w:usb1="00000000" w:usb2="00000000" w:usb3="00000000" w:csb0="00000001" w:csb1="00000000"/>
  </w:font>
  <w:font w:name="Agenda-Light">
    <w:altName w:val="Calibri"/>
    <w:panose1 w:val="00000000000000000000"/>
    <w:charset w:val="00"/>
    <w:family w:val="auto"/>
    <w:notTrueType/>
    <w:pitch w:val="variable"/>
    <w:sig w:usb0="00000083" w:usb1="00000000" w:usb2="00000000" w:usb3="00000000" w:csb0="00000009" w:csb1="00000000"/>
  </w:font>
  <w:font w:name="TT408o00">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15A4" w14:textId="77777777" w:rsidR="00917F04" w:rsidRDefault="00917F04" w:rsidP="00516973">
    <w:pPr>
      <w:rPr>
        <w:rFonts w:ascii="Agenda-Light" w:hAnsi="Agenda-Light" w:cs="Agenda-Light"/>
        <w:sz w:val="20"/>
        <w:szCs w:val="20"/>
      </w:rPr>
    </w:pPr>
  </w:p>
  <w:p w14:paraId="37CD03A1" w14:textId="77777777" w:rsidR="00917F04" w:rsidRPr="00D361D5" w:rsidRDefault="00917F04" w:rsidP="00516973">
    <w:pPr>
      <w:tabs>
        <w:tab w:val="center" w:pos="4320"/>
      </w:tabs>
      <w:rPr>
        <w:rFonts w:ascii="Agenda-Light" w:hAnsi="Agenda-Light" w:cs="Agenda-Light"/>
        <w:sz w:val="20"/>
        <w:szCs w:val="20"/>
      </w:rPr>
    </w:pPr>
    <w:r>
      <w:rPr>
        <w:rFonts w:ascii="Agenda-Light" w:hAnsi="Agenda-Light" w:cs="Agenda-Light"/>
        <w:sz w:val="20"/>
        <w:szCs w:val="20"/>
      </w:rPr>
      <w:tab/>
    </w:r>
    <w:r>
      <w:rPr>
        <w:rFonts w:ascii="Agenda-Light" w:hAnsi="Agenda-Light" w:cs="Agenda-Light"/>
      </w:rPr>
      <w:t>5</w:t>
    </w:r>
    <w:r w:rsidRPr="005C321F">
      <w:rPr>
        <w:rFonts w:ascii="Agenda-Light" w:hAnsi="Agenda-Light" w:cs="Agenda-Light"/>
      </w:rPr>
      <w:t>-</w:t>
    </w:r>
    <w:r w:rsidRPr="005C321F">
      <w:rPr>
        <w:rFonts w:ascii="Agenda-Light" w:hAnsi="Agenda-Light" w:cs="Agenda-Light"/>
      </w:rPr>
      <w:fldChar w:fldCharType="begin"/>
    </w:r>
    <w:r w:rsidRPr="005C321F">
      <w:rPr>
        <w:rFonts w:ascii="Agenda-Light" w:hAnsi="Agenda-Light" w:cs="Agenda-Light"/>
      </w:rPr>
      <w:instrText xml:space="preserve"> PAGE </w:instrText>
    </w:r>
    <w:r w:rsidRPr="005C321F">
      <w:rPr>
        <w:rFonts w:ascii="Agenda-Light" w:hAnsi="Agenda-Light" w:cs="Agenda-Light"/>
      </w:rPr>
      <w:fldChar w:fldCharType="separate"/>
    </w:r>
    <w:r>
      <w:rPr>
        <w:rFonts w:ascii="Agenda-Light" w:hAnsi="Agenda-Light" w:cs="Agenda-Light"/>
        <w:noProof/>
      </w:rPr>
      <w:t>33</w:t>
    </w:r>
    <w:r w:rsidRPr="005C321F">
      <w:rPr>
        <w:rFonts w:ascii="Agenda-Light" w:hAnsi="Agenda-Light" w:cs="Agenda-Light"/>
      </w:rPr>
      <w:fldChar w:fldCharType="end"/>
    </w:r>
    <w:r w:rsidRPr="00D361D5">
      <w:rPr>
        <w:rFonts w:ascii="Agenda-Light" w:hAnsi="Agenda-Light" w:cs="Agenda-Light"/>
        <w:sz w:val="20"/>
        <w:szCs w:val="20"/>
      </w:rPr>
      <w:tab/>
    </w:r>
    <w:r w:rsidRPr="00D361D5">
      <w:rPr>
        <w:rFonts w:ascii="Agenda-Light" w:hAnsi="Agenda-Light" w:cs="Agenda-Light"/>
        <w:sz w:val="20"/>
        <w:szCs w:val="20"/>
      </w:rPr>
      <w:tab/>
      <w:t xml:space="preserve">    </w:t>
    </w:r>
  </w:p>
  <w:p w14:paraId="4F11032A" w14:textId="77777777" w:rsidR="00917F04" w:rsidRDefault="00917F04">
    <w:pPr>
      <w:pStyle w:val="Footer"/>
      <w:jc w:val="center"/>
    </w:pPr>
  </w:p>
  <w:p w14:paraId="5AB34DA1" w14:textId="77777777" w:rsidR="00917F04" w:rsidRDefault="0091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0C8" w14:textId="683353FA" w:rsidR="00467A90" w:rsidRDefault="00207B94">
    <w:pPr>
      <w:pStyle w:val="Footer"/>
      <w:jc w:val="center"/>
    </w:pPr>
    <w:r>
      <w:t>5</w:t>
    </w:r>
    <w:r w:rsidR="00467A90">
      <w:t>-</w:t>
    </w:r>
    <w:r w:rsidR="00467A90">
      <w:fldChar w:fldCharType="begin"/>
    </w:r>
    <w:r w:rsidR="00467A90">
      <w:instrText xml:space="preserve"> PAGE   \* MERGEFORMAT </w:instrText>
    </w:r>
    <w:r w:rsidR="00467A90">
      <w:fldChar w:fldCharType="separate"/>
    </w:r>
    <w:r w:rsidR="00467A90">
      <w:rPr>
        <w:noProof/>
      </w:rPr>
      <w:t>2</w:t>
    </w:r>
    <w:r w:rsidR="00467A90">
      <w:rPr>
        <w:noProof/>
      </w:rPr>
      <w:fldChar w:fldCharType="end"/>
    </w:r>
  </w:p>
  <w:p w14:paraId="0982393B" w14:textId="77777777" w:rsidR="00467A90" w:rsidRDefault="00467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14F1" w14:textId="77777777" w:rsidR="00EB5BC2" w:rsidRDefault="00EB5BC2">
      <w:r>
        <w:separator/>
      </w:r>
    </w:p>
  </w:footnote>
  <w:footnote w:type="continuationSeparator" w:id="0">
    <w:p w14:paraId="5063F265" w14:textId="77777777" w:rsidR="00EB5BC2" w:rsidRDefault="00EB5BC2">
      <w:r>
        <w:continuationSeparator/>
      </w:r>
    </w:p>
  </w:footnote>
  <w:footnote w:type="continuationNotice" w:id="1">
    <w:p w14:paraId="12DF352F" w14:textId="77777777" w:rsidR="00EB5BC2" w:rsidRDefault="00EB5B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D3"/>
    <w:multiLevelType w:val="multilevel"/>
    <w:tmpl w:val="5626829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A771D98"/>
    <w:multiLevelType w:val="hybridMultilevel"/>
    <w:tmpl w:val="8982C50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0116"/>
    <w:multiLevelType w:val="hybridMultilevel"/>
    <w:tmpl w:val="59CC60AC"/>
    <w:lvl w:ilvl="0" w:tplc="1FD81660">
      <w:start w:val="1"/>
      <w:numFmt w:val="bullet"/>
      <w:lvlText w:val=""/>
      <w:lvlJc w:val="left"/>
      <w:pPr>
        <w:ind w:left="720" w:hanging="360"/>
      </w:pPr>
      <w:rPr>
        <w:rFonts w:ascii="Symbol" w:hAnsi="Symbol" w:hint="default"/>
      </w:rPr>
    </w:lvl>
    <w:lvl w:ilvl="1" w:tplc="B4885562">
      <w:start w:val="1"/>
      <w:numFmt w:val="bullet"/>
      <w:lvlText w:val="o"/>
      <w:lvlJc w:val="left"/>
      <w:pPr>
        <w:ind w:left="1440" w:hanging="360"/>
      </w:pPr>
      <w:rPr>
        <w:rFonts w:ascii="Courier New" w:hAnsi="Courier New" w:hint="default"/>
      </w:rPr>
    </w:lvl>
    <w:lvl w:ilvl="2" w:tplc="2892DD5C">
      <w:start w:val="1"/>
      <w:numFmt w:val="bullet"/>
      <w:lvlText w:val=""/>
      <w:lvlJc w:val="left"/>
      <w:pPr>
        <w:ind w:left="2160" w:hanging="360"/>
      </w:pPr>
      <w:rPr>
        <w:rFonts w:ascii="Wingdings" w:hAnsi="Wingdings" w:hint="default"/>
      </w:rPr>
    </w:lvl>
    <w:lvl w:ilvl="3" w:tplc="BF0821F2">
      <w:start w:val="1"/>
      <w:numFmt w:val="bullet"/>
      <w:lvlText w:val=""/>
      <w:lvlJc w:val="left"/>
      <w:pPr>
        <w:ind w:left="2880" w:hanging="360"/>
      </w:pPr>
      <w:rPr>
        <w:rFonts w:ascii="Symbol" w:hAnsi="Symbol" w:hint="default"/>
      </w:rPr>
    </w:lvl>
    <w:lvl w:ilvl="4" w:tplc="AB5A1D84">
      <w:start w:val="1"/>
      <w:numFmt w:val="bullet"/>
      <w:lvlText w:val="o"/>
      <w:lvlJc w:val="left"/>
      <w:pPr>
        <w:ind w:left="3600" w:hanging="360"/>
      </w:pPr>
      <w:rPr>
        <w:rFonts w:ascii="Courier New" w:hAnsi="Courier New" w:hint="default"/>
      </w:rPr>
    </w:lvl>
    <w:lvl w:ilvl="5" w:tplc="B4746EEC">
      <w:start w:val="1"/>
      <w:numFmt w:val="bullet"/>
      <w:lvlText w:val=""/>
      <w:lvlJc w:val="left"/>
      <w:pPr>
        <w:ind w:left="4320" w:hanging="360"/>
      </w:pPr>
      <w:rPr>
        <w:rFonts w:ascii="Wingdings" w:hAnsi="Wingdings" w:hint="default"/>
      </w:rPr>
    </w:lvl>
    <w:lvl w:ilvl="6" w:tplc="E1FE8932">
      <w:start w:val="1"/>
      <w:numFmt w:val="bullet"/>
      <w:lvlText w:val=""/>
      <w:lvlJc w:val="left"/>
      <w:pPr>
        <w:ind w:left="5040" w:hanging="360"/>
      </w:pPr>
      <w:rPr>
        <w:rFonts w:ascii="Symbol" w:hAnsi="Symbol" w:hint="default"/>
      </w:rPr>
    </w:lvl>
    <w:lvl w:ilvl="7" w:tplc="CD5E0A18">
      <w:start w:val="1"/>
      <w:numFmt w:val="bullet"/>
      <w:lvlText w:val="o"/>
      <w:lvlJc w:val="left"/>
      <w:pPr>
        <w:ind w:left="5760" w:hanging="360"/>
      </w:pPr>
      <w:rPr>
        <w:rFonts w:ascii="Courier New" w:hAnsi="Courier New" w:hint="default"/>
      </w:rPr>
    </w:lvl>
    <w:lvl w:ilvl="8" w:tplc="BB94B94E">
      <w:start w:val="1"/>
      <w:numFmt w:val="bullet"/>
      <w:lvlText w:val=""/>
      <w:lvlJc w:val="left"/>
      <w:pPr>
        <w:ind w:left="6480" w:hanging="360"/>
      </w:pPr>
      <w:rPr>
        <w:rFonts w:ascii="Wingdings" w:hAnsi="Wingdings" w:hint="default"/>
      </w:rPr>
    </w:lvl>
  </w:abstractNum>
  <w:abstractNum w:abstractNumId="3" w15:restartNumberingAfterBreak="0">
    <w:nsid w:val="0DBC055E"/>
    <w:multiLevelType w:val="hybridMultilevel"/>
    <w:tmpl w:val="4C0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86D03"/>
    <w:multiLevelType w:val="hybridMultilevel"/>
    <w:tmpl w:val="AABA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30EB"/>
    <w:multiLevelType w:val="hybridMultilevel"/>
    <w:tmpl w:val="86CA6630"/>
    <w:lvl w:ilvl="0" w:tplc="96C0C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67E3"/>
    <w:multiLevelType w:val="hybridMultilevel"/>
    <w:tmpl w:val="9AD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2C1"/>
    <w:multiLevelType w:val="hybridMultilevel"/>
    <w:tmpl w:val="DCC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31869"/>
    <w:multiLevelType w:val="hybridMultilevel"/>
    <w:tmpl w:val="AEC08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C0F50"/>
    <w:multiLevelType w:val="hybridMultilevel"/>
    <w:tmpl w:val="4936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A4453"/>
    <w:multiLevelType w:val="hybridMultilevel"/>
    <w:tmpl w:val="DEC231E4"/>
    <w:lvl w:ilvl="0" w:tplc="F0AE00D8">
      <w:start w:val="1"/>
      <w:numFmt w:val="decimal"/>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11" w15:restartNumberingAfterBreak="0">
    <w:nsid w:val="28B156C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CA90554"/>
    <w:multiLevelType w:val="hybridMultilevel"/>
    <w:tmpl w:val="10AC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B74823"/>
    <w:multiLevelType w:val="hybridMultilevel"/>
    <w:tmpl w:val="3A9A856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7328B9"/>
    <w:multiLevelType w:val="hybridMultilevel"/>
    <w:tmpl w:val="F40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663A0"/>
    <w:multiLevelType w:val="multilevel"/>
    <w:tmpl w:val="945E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54F5E"/>
    <w:multiLevelType w:val="hybridMultilevel"/>
    <w:tmpl w:val="E3721158"/>
    <w:lvl w:ilvl="0" w:tplc="B78E6BBA">
      <w:start w:val="1"/>
      <w:numFmt w:val="decimal"/>
      <w:lvlText w:val="%1."/>
      <w:lvlJc w:val="left"/>
      <w:pPr>
        <w:ind w:left="720" w:hanging="360"/>
      </w:pPr>
      <w:rPr>
        <w:rFonts w:ascii="Arial" w:eastAsia="Arial" w:hAnsi="Arial" w:cs="Arial"/>
      </w:rPr>
    </w:lvl>
    <w:lvl w:ilvl="1" w:tplc="4EE4DC8E">
      <w:start w:val="1"/>
      <w:numFmt w:val="bullet"/>
      <w:lvlText w:val="o"/>
      <w:lvlJc w:val="left"/>
      <w:pPr>
        <w:ind w:left="1440" w:hanging="360"/>
      </w:pPr>
      <w:rPr>
        <w:rFonts w:ascii="Courier New" w:hAnsi="Courier New" w:hint="default"/>
      </w:rPr>
    </w:lvl>
    <w:lvl w:ilvl="2" w:tplc="B88201DE">
      <w:start w:val="1"/>
      <w:numFmt w:val="bullet"/>
      <w:lvlText w:val=""/>
      <w:lvlJc w:val="left"/>
      <w:pPr>
        <w:ind w:left="2160" w:hanging="360"/>
      </w:pPr>
      <w:rPr>
        <w:rFonts w:ascii="Wingdings" w:hAnsi="Wingdings" w:hint="default"/>
      </w:rPr>
    </w:lvl>
    <w:lvl w:ilvl="3" w:tplc="049C5556">
      <w:start w:val="1"/>
      <w:numFmt w:val="bullet"/>
      <w:lvlText w:val=""/>
      <w:lvlJc w:val="left"/>
      <w:pPr>
        <w:ind w:left="2880" w:hanging="360"/>
      </w:pPr>
      <w:rPr>
        <w:rFonts w:ascii="Symbol" w:hAnsi="Symbol" w:hint="default"/>
      </w:rPr>
    </w:lvl>
    <w:lvl w:ilvl="4" w:tplc="2BDAD81C">
      <w:start w:val="1"/>
      <w:numFmt w:val="bullet"/>
      <w:lvlText w:val="o"/>
      <w:lvlJc w:val="left"/>
      <w:pPr>
        <w:ind w:left="3600" w:hanging="360"/>
      </w:pPr>
      <w:rPr>
        <w:rFonts w:ascii="Courier New" w:hAnsi="Courier New" w:hint="default"/>
      </w:rPr>
    </w:lvl>
    <w:lvl w:ilvl="5" w:tplc="480C6630">
      <w:start w:val="1"/>
      <w:numFmt w:val="bullet"/>
      <w:lvlText w:val=""/>
      <w:lvlJc w:val="left"/>
      <w:pPr>
        <w:ind w:left="4320" w:hanging="360"/>
      </w:pPr>
      <w:rPr>
        <w:rFonts w:ascii="Wingdings" w:hAnsi="Wingdings" w:hint="default"/>
      </w:rPr>
    </w:lvl>
    <w:lvl w:ilvl="6" w:tplc="9704EDB8">
      <w:start w:val="1"/>
      <w:numFmt w:val="bullet"/>
      <w:lvlText w:val=""/>
      <w:lvlJc w:val="left"/>
      <w:pPr>
        <w:ind w:left="5040" w:hanging="360"/>
      </w:pPr>
      <w:rPr>
        <w:rFonts w:ascii="Symbol" w:hAnsi="Symbol" w:hint="default"/>
      </w:rPr>
    </w:lvl>
    <w:lvl w:ilvl="7" w:tplc="35567596">
      <w:start w:val="1"/>
      <w:numFmt w:val="bullet"/>
      <w:lvlText w:val="o"/>
      <w:lvlJc w:val="left"/>
      <w:pPr>
        <w:ind w:left="5760" w:hanging="360"/>
      </w:pPr>
      <w:rPr>
        <w:rFonts w:ascii="Courier New" w:hAnsi="Courier New" w:hint="default"/>
      </w:rPr>
    </w:lvl>
    <w:lvl w:ilvl="8" w:tplc="9946A742">
      <w:start w:val="1"/>
      <w:numFmt w:val="bullet"/>
      <w:lvlText w:val=""/>
      <w:lvlJc w:val="left"/>
      <w:pPr>
        <w:ind w:left="6480" w:hanging="360"/>
      </w:pPr>
      <w:rPr>
        <w:rFonts w:ascii="Wingdings" w:hAnsi="Wingdings" w:hint="default"/>
      </w:rPr>
    </w:lvl>
  </w:abstractNum>
  <w:abstractNum w:abstractNumId="17" w15:restartNumberingAfterBreak="0">
    <w:nsid w:val="422B22DC"/>
    <w:multiLevelType w:val="hybridMultilevel"/>
    <w:tmpl w:val="FF505BA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F95FEB"/>
    <w:multiLevelType w:val="hybridMultilevel"/>
    <w:tmpl w:val="2A1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5D6771"/>
    <w:multiLevelType w:val="hybridMultilevel"/>
    <w:tmpl w:val="4E72E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23071"/>
    <w:multiLevelType w:val="hybridMultilevel"/>
    <w:tmpl w:val="49D0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F251B4"/>
    <w:multiLevelType w:val="hybridMultilevel"/>
    <w:tmpl w:val="13805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11C8C"/>
    <w:multiLevelType w:val="hybridMultilevel"/>
    <w:tmpl w:val="DD64C1A6"/>
    <w:lvl w:ilvl="0" w:tplc="A57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FA7B75"/>
    <w:multiLevelType w:val="hybridMultilevel"/>
    <w:tmpl w:val="153E2A38"/>
    <w:lvl w:ilvl="0" w:tplc="1FD816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C62C4"/>
    <w:multiLevelType w:val="hybridMultilevel"/>
    <w:tmpl w:val="9CE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336BA"/>
    <w:multiLevelType w:val="hybridMultilevel"/>
    <w:tmpl w:val="6E3E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C3299"/>
    <w:multiLevelType w:val="hybridMultilevel"/>
    <w:tmpl w:val="B37C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F0ED9"/>
    <w:multiLevelType w:val="hybridMultilevel"/>
    <w:tmpl w:val="A6F2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39B"/>
    <w:multiLevelType w:val="hybridMultilevel"/>
    <w:tmpl w:val="FFFFFFFF"/>
    <w:lvl w:ilvl="0" w:tplc="0CD0FA2A">
      <w:start w:val="1"/>
      <w:numFmt w:val="bullet"/>
      <w:lvlText w:val=""/>
      <w:lvlJc w:val="left"/>
      <w:pPr>
        <w:ind w:left="720" w:hanging="360"/>
      </w:pPr>
      <w:rPr>
        <w:rFonts w:ascii="Symbol" w:hAnsi="Symbol" w:hint="default"/>
      </w:rPr>
    </w:lvl>
    <w:lvl w:ilvl="1" w:tplc="B9E07ECE">
      <w:start w:val="1"/>
      <w:numFmt w:val="bullet"/>
      <w:lvlText w:val="o"/>
      <w:lvlJc w:val="left"/>
      <w:pPr>
        <w:ind w:left="1440" w:hanging="360"/>
      </w:pPr>
      <w:rPr>
        <w:rFonts w:ascii="Courier New" w:hAnsi="Courier New" w:hint="default"/>
      </w:rPr>
    </w:lvl>
    <w:lvl w:ilvl="2" w:tplc="3E5EEAF8">
      <w:start w:val="1"/>
      <w:numFmt w:val="bullet"/>
      <w:lvlText w:val=""/>
      <w:lvlJc w:val="left"/>
      <w:pPr>
        <w:ind w:left="2160" w:hanging="360"/>
      </w:pPr>
      <w:rPr>
        <w:rFonts w:ascii="Wingdings" w:hAnsi="Wingdings" w:hint="default"/>
      </w:rPr>
    </w:lvl>
    <w:lvl w:ilvl="3" w:tplc="AA421136">
      <w:start w:val="1"/>
      <w:numFmt w:val="bullet"/>
      <w:lvlText w:val=""/>
      <w:lvlJc w:val="left"/>
      <w:pPr>
        <w:ind w:left="2880" w:hanging="360"/>
      </w:pPr>
      <w:rPr>
        <w:rFonts w:ascii="Symbol" w:hAnsi="Symbol" w:hint="default"/>
      </w:rPr>
    </w:lvl>
    <w:lvl w:ilvl="4" w:tplc="8AF6959C">
      <w:start w:val="1"/>
      <w:numFmt w:val="bullet"/>
      <w:lvlText w:val="o"/>
      <w:lvlJc w:val="left"/>
      <w:pPr>
        <w:ind w:left="3600" w:hanging="360"/>
      </w:pPr>
      <w:rPr>
        <w:rFonts w:ascii="Courier New" w:hAnsi="Courier New" w:hint="default"/>
      </w:rPr>
    </w:lvl>
    <w:lvl w:ilvl="5" w:tplc="1632E364">
      <w:start w:val="1"/>
      <w:numFmt w:val="bullet"/>
      <w:lvlText w:val=""/>
      <w:lvlJc w:val="left"/>
      <w:pPr>
        <w:ind w:left="4320" w:hanging="360"/>
      </w:pPr>
      <w:rPr>
        <w:rFonts w:ascii="Wingdings" w:hAnsi="Wingdings" w:hint="default"/>
      </w:rPr>
    </w:lvl>
    <w:lvl w:ilvl="6" w:tplc="F6641C48">
      <w:start w:val="1"/>
      <w:numFmt w:val="bullet"/>
      <w:lvlText w:val=""/>
      <w:lvlJc w:val="left"/>
      <w:pPr>
        <w:ind w:left="5040" w:hanging="360"/>
      </w:pPr>
      <w:rPr>
        <w:rFonts w:ascii="Symbol" w:hAnsi="Symbol" w:hint="default"/>
      </w:rPr>
    </w:lvl>
    <w:lvl w:ilvl="7" w:tplc="443C10AE">
      <w:start w:val="1"/>
      <w:numFmt w:val="bullet"/>
      <w:lvlText w:val="o"/>
      <w:lvlJc w:val="left"/>
      <w:pPr>
        <w:ind w:left="5760" w:hanging="360"/>
      </w:pPr>
      <w:rPr>
        <w:rFonts w:ascii="Courier New" w:hAnsi="Courier New" w:hint="default"/>
      </w:rPr>
    </w:lvl>
    <w:lvl w:ilvl="8" w:tplc="488ECA78">
      <w:start w:val="1"/>
      <w:numFmt w:val="bullet"/>
      <w:lvlText w:val=""/>
      <w:lvlJc w:val="left"/>
      <w:pPr>
        <w:ind w:left="6480" w:hanging="360"/>
      </w:pPr>
      <w:rPr>
        <w:rFonts w:ascii="Wingdings" w:hAnsi="Wingdings" w:hint="default"/>
      </w:rPr>
    </w:lvl>
  </w:abstractNum>
  <w:abstractNum w:abstractNumId="29" w15:restartNumberingAfterBreak="0">
    <w:nsid w:val="661B5903"/>
    <w:multiLevelType w:val="hybridMultilevel"/>
    <w:tmpl w:val="B74680CE"/>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15:restartNumberingAfterBreak="0">
    <w:nsid w:val="6AE51A8F"/>
    <w:multiLevelType w:val="multilevel"/>
    <w:tmpl w:val="4D24E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4E3C70"/>
    <w:multiLevelType w:val="hybridMultilevel"/>
    <w:tmpl w:val="34C00BA8"/>
    <w:lvl w:ilvl="0" w:tplc="9A703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4F7CD3"/>
    <w:multiLevelType w:val="hybridMultilevel"/>
    <w:tmpl w:val="D8326D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6FCE7BD0"/>
    <w:multiLevelType w:val="hybridMultilevel"/>
    <w:tmpl w:val="3CC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720C9C"/>
    <w:multiLevelType w:val="hybridMultilevel"/>
    <w:tmpl w:val="BF328C7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5574C8D"/>
    <w:multiLevelType w:val="hybridMultilevel"/>
    <w:tmpl w:val="12EE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C60E0"/>
    <w:multiLevelType w:val="hybridMultilevel"/>
    <w:tmpl w:val="6E5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F5406"/>
    <w:multiLevelType w:val="hybridMultilevel"/>
    <w:tmpl w:val="F5904E1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B5045"/>
    <w:multiLevelType w:val="hybridMultilevel"/>
    <w:tmpl w:val="754665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971904604">
    <w:abstractNumId w:val="11"/>
  </w:num>
  <w:num w:numId="2" w16cid:durableId="2119401237">
    <w:abstractNumId w:val="31"/>
  </w:num>
  <w:num w:numId="3" w16cid:durableId="304244772">
    <w:abstractNumId w:val="2"/>
  </w:num>
  <w:num w:numId="4" w16cid:durableId="2113358134">
    <w:abstractNumId w:val="23"/>
  </w:num>
  <w:num w:numId="5" w16cid:durableId="1631745632">
    <w:abstractNumId w:val="7"/>
  </w:num>
  <w:num w:numId="6" w16cid:durableId="1191916334">
    <w:abstractNumId w:val="34"/>
  </w:num>
  <w:num w:numId="7" w16cid:durableId="1076509735">
    <w:abstractNumId w:val="13"/>
  </w:num>
  <w:num w:numId="8" w16cid:durableId="2060781882">
    <w:abstractNumId w:val="17"/>
  </w:num>
  <w:num w:numId="9" w16cid:durableId="1842355424">
    <w:abstractNumId w:val="29"/>
  </w:num>
  <w:num w:numId="10" w16cid:durableId="798688651">
    <w:abstractNumId w:val="19"/>
  </w:num>
  <w:num w:numId="11" w16cid:durableId="1302268464">
    <w:abstractNumId w:val="22"/>
  </w:num>
  <w:num w:numId="12" w16cid:durableId="792989996">
    <w:abstractNumId w:val="12"/>
  </w:num>
  <w:num w:numId="13" w16cid:durableId="904603517">
    <w:abstractNumId w:val="8"/>
  </w:num>
  <w:num w:numId="14" w16cid:durableId="1223518933">
    <w:abstractNumId w:val="0"/>
  </w:num>
  <w:num w:numId="15" w16cid:durableId="412361897">
    <w:abstractNumId w:val="10"/>
  </w:num>
  <w:num w:numId="16" w16cid:durableId="665985252">
    <w:abstractNumId w:val="38"/>
  </w:num>
  <w:num w:numId="17" w16cid:durableId="249701218">
    <w:abstractNumId w:val="5"/>
  </w:num>
  <w:num w:numId="18" w16cid:durableId="223878457">
    <w:abstractNumId w:val="9"/>
  </w:num>
  <w:num w:numId="19" w16cid:durableId="1234857678">
    <w:abstractNumId w:val="32"/>
  </w:num>
  <w:num w:numId="20" w16cid:durableId="889415633">
    <w:abstractNumId w:val="26"/>
  </w:num>
  <w:num w:numId="21" w16cid:durableId="2064865656">
    <w:abstractNumId w:val="36"/>
  </w:num>
  <w:num w:numId="22" w16cid:durableId="441804682">
    <w:abstractNumId w:val="25"/>
  </w:num>
  <w:num w:numId="23" w16cid:durableId="1476950269">
    <w:abstractNumId w:val="33"/>
  </w:num>
  <w:num w:numId="24" w16cid:durableId="1359696918">
    <w:abstractNumId w:val="18"/>
  </w:num>
  <w:num w:numId="25" w16cid:durableId="585461945">
    <w:abstractNumId w:val="4"/>
  </w:num>
  <w:num w:numId="26" w16cid:durableId="1226912078">
    <w:abstractNumId w:val="3"/>
  </w:num>
  <w:num w:numId="27" w16cid:durableId="1251045587">
    <w:abstractNumId w:val="35"/>
  </w:num>
  <w:num w:numId="28" w16cid:durableId="612518562">
    <w:abstractNumId w:val="30"/>
  </w:num>
  <w:num w:numId="29" w16cid:durableId="1907952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60126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892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84153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66129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364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26848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16783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4431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61206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3029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643307">
    <w:abstractNumId w:val="14"/>
  </w:num>
  <w:num w:numId="41" w16cid:durableId="263074215">
    <w:abstractNumId w:val="24"/>
  </w:num>
  <w:num w:numId="42" w16cid:durableId="185991251">
    <w:abstractNumId w:val="16"/>
  </w:num>
  <w:num w:numId="43" w16cid:durableId="833031149">
    <w:abstractNumId w:val="28"/>
  </w:num>
  <w:num w:numId="44" w16cid:durableId="1037896841">
    <w:abstractNumId w:val="37"/>
  </w:num>
  <w:num w:numId="45" w16cid:durableId="371655887">
    <w:abstractNumId w:val="1"/>
  </w:num>
  <w:num w:numId="46" w16cid:durableId="572353090">
    <w:abstractNumId w:val="20"/>
  </w:num>
  <w:num w:numId="47" w16cid:durableId="992484948">
    <w:abstractNumId w:val="27"/>
  </w:num>
  <w:num w:numId="48" w16cid:durableId="780301843">
    <w:abstractNumId w:val="6"/>
  </w:num>
  <w:num w:numId="49" w16cid:durableId="1076054266">
    <w:abstractNumId w:val="15"/>
  </w:num>
  <w:num w:numId="50" w16cid:durableId="1452164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1"/>
    <w:rsid w:val="00001E98"/>
    <w:rsid w:val="00002A84"/>
    <w:rsid w:val="00002DDB"/>
    <w:rsid w:val="00003B0F"/>
    <w:rsid w:val="000047A3"/>
    <w:rsid w:val="00005E52"/>
    <w:rsid w:val="00006BFD"/>
    <w:rsid w:val="00006D17"/>
    <w:rsid w:val="00010D6A"/>
    <w:rsid w:val="0001105E"/>
    <w:rsid w:val="000117E4"/>
    <w:rsid w:val="00014182"/>
    <w:rsid w:val="0001482A"/>
    <w:rsid w:val="000160EE"/>
    <w:rsid w:val="00017A97"/>
    <w:rsid w:val="00017D35"/>
    <w:rsid w:val="00017F72"/>
    <w:rsid w:val="000204FA"/>
    <w:rsid w:val="00020814"/>
    <w:rsid w:val="00020A40"/>
    <w:rsid w:val="00021FF4"/>
    <w:rsid w:val="000220BB"/>
    <w:rsid w:val="00023706"/>
    <w:rsid w:val="00024AA7"/>
    <w:rsid w:val="00025519"/>
    <w:rsid w:val="00027476"/>
    <w:rsid w:val="00027670"/>
    <w:rsid w:val="00027A9A"/>
    <w:rsid w:val="000312B9"/>
    <w:rsid w:val="00031855"/>
    <w:rsid w:val="00033C64"/>
    <w:rsid w:val="000349B7"/>
    <w:rsid w:val="00037FF5"/>
    <w:rsid w:val="0004105B"/>
    <w:rsid w:val="00042193"/>
    <w:rsid w:val="00042CAA"/>
    <w:rsid w:val="0004310F"/>
    <w:rsid w:val="00043215"/>
    <w:rsid w:val="00046619"/>
    <w:rsid w:val="00047724"/>
    <w:rsid w:val="00047D97"/>
    <w:rsid w:val="000506FB"/>
    <w:rsid w:val="0005220D"/>
    <w:rsid w:val="00052415"/>
    <w:rsid w:val="0005244C"/>
    <w:rsid w:val="0005295C"/>
    <w:rsid w:val="0005320C"/>
    <w:rsid w:val="000533B3"/>
    <w:rsid w:val="000551C8"/>
    <w:rsid w:val="00055B73"/>
    <w:rsid w:val="000568B7"/>
    <w:rsid w:val="00057ECF"/>
    <w:rsid w:val="00060049"/>
    <w:rsid w:val="00060A36"/>
    <w:rsid w:val="00061F17"/>
    <w:rsid w:val="0006223F"/>
    <w:rsid w:val="00063098"/>
    <w:rsid w:val="000648DF"/>
    <w:rsid w:val="00064FC6"/>
    <w:rsid w:val="00065C98"/>
    <w:rsid w:val="0006691E"/>
    <w:rsid w:val="00066C9F"/>
    <w:rsid w:val="00070648"/>
    <w:rsid w:val="000710BC"/>
    <w:rsid w:val="0007188E"/>
    <w:rsid w:val="000730BD"/>
    <w:rsid w:val="00074855"/>
    <w:rsid w:val="00074F81"/>
    <w:rsid w:val="0007623E"/>
    <w:rsid w:val="00077FD2"/>
    <w:rsid w:val="00080224"/>
    <w:rsid w:val="0008038B"/>
    <w:rsid w:val="00080407"/>
    <w:rsid w:val="000842AF"/>
    <w:rsid w:val="00085BEC"/>
    <w:rsid w:val="00090AEF"/>
    <w:rsid w:val="00092545"/>
    <w:rsid w:val="00092F08"/>
    <w:rsid w:val="00096205"/>
    <w:rsid w:val="00097467"/>
    <w:rsid w:val="00097E67"/>
    <w:rsid w:val="000A20E8"/>
    <w:rsid w:val="000A31F3"/>
    <w:rsid w:val="000A3391"/>
    <w:rsid w:val="000A6D94"/>
    <w:rsid w:val="000A7007"/>
    <w:rsid w:val="000A7B89"/>
    <w:rsid w:val="000B2D65"/>
    <w:rsid w:val="000B4FE6"/>
    <w:rsid w:val="000B5AFA"/>
    <w:rsid w:val="000B6277"/>
    <w:rsid w:val="000B7024"/>
    <w:rsid w:val="000C0BEE"/>
    <w:rsid w:val="000C0CF9"/>
    <w:rsid w:val="000C26E0"/>
    <w:rsid w:val="000C32C4"/>
    <w:rsid w:val="000C6FC0"/>
    <w:rsid w:val="000C73E8"/>
    <w:rsid w:val="000C7866"/>
    <w:rsid w:val="000D1079"/>
    <w:rsid w:val="000D1665"/>
    <w:rsid w:val="000D2C52"/>
    <w:rsid w:val="000D2C83"/>
    <w:rsid w:val="000D2F4E"/>
    <w:rsid w:val="000D305E"/>
    <w:rsid w:val="000D3932"/>
    <w:rsid w:val="000D6E70"/>
    <w:rsid w:val="000E168F"/>
    <w:rsid w:val="000E4E04"/>
    <w:rsid w:val="000E651E"/>
    <w:rsid w:val="000E6823"/>
    <w:rsid w:val="000E7D18"/>
    <w:rsid w:val="000F15F3"/>
    <w:rsid w:val="000F4273"/>
    <w:rsid w:val="000F65A3"/>
    <w:rsid w:val="000F7A1A"/>
    <w:rsid w:val="000F7ED5"/>
    <w:rsid w:val="0010056D"/>
    <w:rsid w:val="00100749"/>
    <w:rsid w:val="001013E0"/>
    <w:rsid w:val="00104616"/>
    <w:rsid w:val="0010471C"/>
    <w:rsid w:val="00105DB8"/>
    <w:rsid w:val="001066B7"/>
    <w:rsid w:val="0010776D"/>
    <w:rsid w:val="001102D6"/>
    <w:rsid w:val="00110697"/>
    <w:rsid w:val="00110CE2"/>
    <w:rsid w:val="0011120C"/>
    <w:rsid w:val="00111D7C"/>
    <w:rsid w:val="0011276B"/>
    <w:rsid w:val="0011580E"/>
    <w:rsid w:val="00116741"/>
    <w:rsid w:val="00117E74"/>
    <w:rsid w:val="0012024F"/>
    <w:rsid w:val="001209CE"/>
    <w:rsid w:val="0012188E"/>
    <w:rsid w:val="00121E1C"/>
    <w:rsid w:val="0012590C"/>
    <w:rsid w:val="00125F3A"/>
    <w:rsid w:val="0012775E"/>
    <w:rsid w:val="00127D80"/>
    <w:rsid w:val="0013390F"/>
    <w:rsid w:val="00135836"/>
    <w:rsid w:val="00135893"/>
    <w:rsid w:val="0013614F"/>
    <w:rsid w:val="00137E0D"/>
    <w:rsid w:val="00140550"/>
    <w:rsid w:val="00141E8A"/>
    <w:rsid w:val="00142A36"/>
    <w:rsid w:val="00143DA2"/>
    <w:rsid w:val="00144D28"/>
    <w:rsid w:val="0014557E"/>
    <w:rsid w:val="001543C1"/>
    <w:rsid w:val="0015682F"/>
    <w:rsid w:val="001604D0"/>
    <w:rsid w:val="00160CF9"/>
    <w:rsid w:val="001626FC"/>
    <w:rsid w:val="00162B5D"/>
    <w:rsid w:val="00163A0F"/>
    <w:rsid w:val="00165856"/>
    <w:rsid w:val="00165AD3"/>
    <w:rsid w:val="00165C45"/>
    <w:rsid w:val="00166BE9"/>
    <w:rsid w:val="0016787E"/>
    <w:rsid w:val="00170651"/>
    <w:rsid w:val="0017153E"/>
    <w:rsid w:val="00171F78"/>
    <w:rsid w:val="0017357E"/>
    <w:rsid w:val="001735A1"/>
    <w:rsid w:val="00173620"/>
    <w:rsid w:val="0017541B"/>
    <w:rsid w:val="00175BF3"/>
    <w:rsid w:val="00177498"/>
    <w:rsid w:val="001779E6"/>
    <w:rsid w:val="00177AEE"/>
    <w:rsid w:val="001800B9"/>
    <w:rsid w:val="00180C3E"/>
    <w:rsid w:val="00183E02"/>
    <w:rsid w:val="0018417E"/>
    <w:rsid w:val="001860B3"/>
    <w:rsid w:val="001906D3"/>
    <w:rsid w:val="00190CAA"/>
    <w:rsid w:val="001954F6"/>
    <w:rsid w:val="001A0721"/>
    <w:rsid w:val="001A2307"/>
    <w:rsid w:val="001A48F5"/>
    <w:rsid w:val="001A5464"/>
    <w:rsid w:val="001A5852"/>
    <w:rsid w:val="001A5D56"/>
    <w:rsid w:val="001A7701"/>
    <w:rsid w:val="001B01C5"/>
    <w:rsid w:val="001B03B7"/>
    <w:rsid w:val="001B298D"/>
    <w:rsid w:val="001B34D9"/>
    <w:rsid w:val="001B3932"/>
    <w:rsid w:val="001B419F"/>
    <w:rsid w:val="001B785D"/>
    <w:rsid w:val="001C022D"/>
    <w:rsid w:val="001C0DEC"/>
    <w:rsid w:val="001C2F55"/>
    <w:rsid w:val="001C56FE"/>
    <w:rsid w:val="001C7C75"/>
    <w:rsid w:val="001D338A"/>
    <w:rsid w:val="001D378F"/>
    <w:rsid w:val="001D38DD"/>
    <w:rsid w:val="001D4648"/>
    <w:rsid w:val="001D5D58"/>
    <w:rsid w:val="001D61FA"/>
    <w:rsid w:val="001D74CD"/>
    <w:rsid w:val="001D7881"/>
    <w:rsid w:val="001E2419"/>
    <w:rsid w:val="001E545B"/>
    <w:rsid w:val="001E6107"/>
    <w:rsid w:val="001E6CD7"/>
    <w:rsid w:val="001F0963"/>
    <w:rsid w:val="001F0E1B"/>
    <w:rsid w:val="001F19FB"/>
    <w:rsid w:val="001F22C0"/>
    <w:rsid w:val="001F2B2E"/>
    <w:rsid w:val="001F3580"/>
    <w:rsid w:val="001F5C31"/>
    <w:rsid w:val="001F6049"/>
    <w:rsid w:val="001F6327"/>
    <w:rsid w:val="0020016E"/>
    <w:rsid w:val="0020196F"/>
    <w:rsid w:val="00203B03"/>
    <w:rsid w:val="002047D3"/>
    <w:rsid w:val="0020600B"/>
    <w:rsid w:val="00207B94"/>
    <w:rsid w:val="00210BDB"/>
    <w:rsid w:val="00213F8D"/>
    <w:rsid w:val="0021455D"/>
    <w:rsid w:val="002177E8"/>
    <w:rsid w:val="0022046F"/>
    <w:rsid w:val="00220E51"/>
    <w:rsid w:val="002221A0"/>
    <w:rsid w:val="0022309C"/>
    <w:rsid w:val="00224343"/>
    <w:rsid w:val="00225E34"/>
    <w:rsid w:val="00226358"/>
    <w:rsid w:val="002303C8"/>
    <w:rsid w:val="00230C2B"/>
    <w:rsid w:val="002331FD"/>
    <w:rsid w:val="00233317"/>
    <w:rsid w:val="00234B45"/>
    <w:rsid w:val="00236449"/>
    <w:rsid w:val="00242099"/>
    <w:rsid w:val="00242BEB"/>
    <w:rsid w:val="00242EB6"/>
    <w:rsid w:val="00242F71"/>
    <w:rsid w:val="00243F20"/>
    <w:rsid w:val="00245E14"/>
    <w:rsid w:val="00247FEA"/>
    <w:rsid w:val="002512FC"/>
    <w:rsid w:val="002513C3"/>
    <w:rsid w:val="002515BC"/>
    <w:rsid w:val="00253F93"/>
    <w:rsid w:val="00255D86"/>
    <w:rsid w:val="00256C42"/>
    <w:rsid w:val="002574E6"/>
    <w:rsid w:val="0026069E"/>
    <w:rsid w:val="0026154B"/>
    <w:rsid w:val="0026158F"/>
    <w:rsid w:val="00261A44"/>
    <w:rsid w:val="00263A09"/>
    <w:rsid w:val="00266326"/>
    <w:rsid w:val="002669E7"/>
    <w:rsid w:val="00275E6B"/>
    <w:rsid w:val="00277540"/>
    <w:rsid w:val="0028057F"/>
    <w:rsid w:val="00280BCF"/>
    <w:rsid w:val="002827B7"/>
    <w:rsid w:val="00282DD5"/>
    <w:rsid w:val="00282EA6"/>
    <w:rsid w:val="002836A4"/>
    <w:rsid w:val="00284EC7"/>
    <w:rsid w:val="002870D3"/>
    <w:rsid w:val="002877FB"/>
    <w:rsid w:val="002902BE"/>
    <w:rsid w:val="00292522"/>
    <w:rsid w:val="0029486F"/>
    <w:rsid w:val="002A0385"/>
    <w:rsid w:val="002A08DB"/>
    <w:rsid w:val="002A0F47"/>
    <w:rsid w:val="002A151A"/>
    <w:rsid w:val="002A2E68"/>
    <w:rsid w:val="002A2FD8"/>
    <w:rsid w:val="002A52A5"/>
    <w:rsid w:val="002A66FF"/>
    <w:rsid w:val="002A6A36"/>
    <w:rsid w:val="002A70E4"/>
    <w:rsid w:val="002B0530"/>
    <w:rsid w:val="002B0ACB"/>
    <w:rsid w:val="002B0C33"/>
    <w:rsid w:val="002B1EBF"/>
    <w:rsid w:val="002B2152"/>
    <w:rsid w:val="002B53D8"/>
    <w:rsid w:val="002B6808"/>
    <w:rsid w:val="002B6CEA"/>
    <w:rsid w:val="002B6F34"/>
    <w:rsid w:val="002C00DD"/>
    <w:rsid w:val="002C07A1"/>
    <w:rsid w:val="002C07F1"/>
    <w:rsid w:val="002C4458"/>
    <w:rsid w:val="002C579E"/>
    <w:rsid w:val="002C7E6F"/>
    <w:rsid w:val="002D1585"/>
    <w:rsid w:val="002D29B6"/>
    <w:rsid w:val="002D576A"/>
    <w:rsid w:val="002D6DC3"/>
    <w:rsid w:val="002D7662"/>
    <w:rsid w:val="002D7E5B"/>
    <w:rsid w:val="002E0BC8"/>
    <w:rsid w:val="002E22FB"/>
    <w:rsid w:val="002E30C9"/>
    <w:rsid w:val="002E5C93"/>
    <w:rsid w:val="002E6163"/>
    <w:rsid w:val="002E68B6"/>
    <w:rsid w:val="002E6E23"/>
    <w:rsid w:val="002E6FBF"/>
    <w:rsid w:val="002E722B"/>
    <w:rsid w:val="002F0D2F"/>
    <w:rsid w:val="002F1276"/>
    <w:rsid w:val="002F2CDE"/>
    <w:rsid w:val="002F3571"/>
    <w:rsid w:val="002F4E82"/>
    <w:rsid w:val="002F556E"/>
    <w:rsid w:val="002F5F16"/>
    <w:rsid w:val="002F6C28"/>
    <w:rsid w:val="003015F4"/>
    <w:rsid w:val="00301979"/>
    <w:rsid w:val="00301AC7"/>
    <w:rsid w:val="003033BB"/>
    <w:rsid w:val="0030580C"/>
    <w:rsid w:val="00305D2D"/>
    <w:rsid w:val="00305DF4"/>
    <w:rsid w:val="0030651E"/>
    <w:rsid w:val="00310A93"/>
    <w:rsid w:val="00310C1A"/>
    <w:rsid w:val="00310CB9"/>
    <w:rsid w:val="0031100F"/>
    <w:rsid w:val="00312189"/>
    <w:rsid w:val="003121E8"/>
    <w:rsid w:val="0031290C"/>
    <w:rsid w:val="0031332C"/>
    <w:rsid w:val="00314456"/>
    <w:rsid w:val="00314C9C"/>
    <w:rsid w:val="00317961"/>
    <w:rsid w:val="00320FB7"/>
    <w:rsid w:val="003219E5"/>
    <w:rsid w:val="00323D47"/>
    <w:rsid w:val="00324278"/>
    <w:rsid w:val="003242FA"/>
    <w:rsid w:val="00324BBF"/>
    <w:rsid w:val="00324D99"/>
    <w:rsid w:val="0032523D"/>
    <w:rsid w:val="00325909"/>
    <w:rsid w:val="00331066"/>
    <w:rsid w:val="00332388"/>
    <w:rsid w:val="00334397"/>
    <w:rsid w:val="00334634"/>
    <w:rsid w:val="00334FA0"/>
    <w:rsid w:val="003356BB"/>
    <w:rsid w:val="003419FD"/>
    <w:rsid w:val="00343444"/>
    <w:rsid w:val="00344577"/>
    <w:rsid w:val="00345893"/>
    <w:rsid w:val="00346BC6"/>
    <w:rsid w:val="00346CCB"/>
    <w:rsid w:val="00350C74"/>
    <w:rsid w:val="00353D02"/>
    <w:rsid w:val="00357E47"/>
    <w:rsid w:val="00360CDF"/>
    <w:rsid w:val="00361068"/>
    <w:rsid w:val="003612EA"/>
    <w:rsid w:val="00362092"/>
    <w:rsid w:val="00365358"/>
    <w:rsid w:val="003657C5"/>
    <w:rsid w:val="00370843"/>
    <w:rsid w:val="00374D29"/>
    <w:rsid w:val="0037523F"/>
    <w:rsid w:val="00380935"/>
    <w:rsid w:val="00380BCE"/>
    <w:rsid w:val="00381526"/>
    <w:rsid w:val="00381B09"/>
    <w:rsid w:val="00382499"/>
    <w:rsid w:val="00382689"/>
    <w:rsid w:val="00384D5E"/>
    <w:rsid w:val="00386FA6"/>
    <w:rsid w:val="00391A3E"/>
    <w:rsid w:val="00392567"/>
    <w:rsid w:val="00392B6F"/>
    <w:rsid w:val="0039684B"/>
    <w:rsid w:val="003A02E1"/>
    <w:rsid w:val="003A1C31"/>
    <w:rsid w:val="003A1ECB"/>
    <w:rsid w:val="003A2013"/>
    <w:rsid w:val="003A2205"/>
    <w:rsid w:val="003A5906"/>
    <w:rsid w:val="003A759F"/>
    <w:rsid w:val="003B13B7"/>
    <w:rsid w:val="003B19F8"/>
    <w:rsid w:val="003B3443"/>
    <w:rsid w:val="003B52A5"/>
    <w:rsid w:val="003B689C"/>
    <w:rsid w:val="003B716E"/>
    <w:rsid w:val="003B72E5"/>
    <w:rsid w:val="003B735E"/>
    <w:rsid w:val="003B798F"/>
    <w:rsid w:val="003B7CFC"/>
    <w:rsid w:val="003C3FA4"/>
    <w:rsid w:val="003C52BD"/>
    <w:rsid w:val="003C55CA"/>
    <w:rsid w:val="003C6CC3"/>
    <w:rsid w:val="003C7298"/>
    <w:rsid w:val="003C7CF0"/>
    <w:rsid w:val="003D1786"/>
    <w:rsid w:val="003D2FBF"/>
    <w:rsid w:val="003D3EB9"/>
    <w:rsid w:val="003D5F1D"/>
    <w:rsid w:val="003D6FD6"/>
    <w:rsid w:val="003D74B8"/>
    <w:rsid w:val="003D7FD7"/>
    <w:rsid w:val="003E0604"/>
    <w:rsid w:val="003E314E"/>
    <w:rsid w:val="003E396B"/>
    <w:rsid w:val="003E458F"/>
    <w:rsid w:val="003F2AFB"/>
    <w:rsid w:val="003F34CC"/>
    <w:rsid w:val="003F49A8"/>
    <w:rsid w:val="003F4B6C"/>
    <w:rsid w:val="003F4C53"/>
    <w:rsid w:val="003F6102"/>
    <w:rsid w:val="003F7B8B"/>
    <w:rsid w:val="00401187"/>
    <w:rsid w:val="00403EE0"/>
    <w:rsid w:val="00406CB4"/>
    <w:rsid w:val="00407A1D"/>
    <w:rsid w:val="004114B3"/>
    <w:rsid w:val="004140E8"/>
    <w:rsid w:val="004149A7"/>
    <w:rsid w:val="00415E19"/>
    <w:rsid w:val="00421B94"/>
    <w:rsid w:val="0042268C"/>
    <w:rsid w:val="004239C2"/>
    <w:rsid w:val="00426877"/>
    <w:rsid w:val="0043025F"/>
    <w:rsid w:val="0043042B"/>
    <w:rsid w:val="00431C94"/>
    <w:rsid w:val="00433242"/>
    <w:rsid w:val="00441FD2"/>
    <w:rsid w:val="004424F3"/>
    <w:rsid w:val="00442BDF"/>
    <w:rsid w:val="00444C13"/>
    <w:rsid w:val="00447A25"/>
    <w:rsid w:val="004552C1"/>
    <w:rsid w:val="004556BD"/>
    <w:rsid w:val="004560C4"/>
    <w:rsid w:val="00456989"/>
    <w:rsid w:val="00456A6F"/>
    <w:rsid w:val="00457309"/>
    <w:rsid w:val="0045744F"/>
    <w:rsid w:val="00460ACF"/>
    <w:rsid w:val="004610DA"/>
    <w:rsid w:val="004642BA"/>
    <w:rsid w:val="004649FD"/>
    <w:rsid w:val="0046568B"/>
    <w:rsid w:val="00465978"/>
    <w:rsid w:val="00466172"/>
    <w:rsid w:val="00467A90"/>
    <w:rsid w:val="004708FA"/>
    <w:rsid w:val="00480B42"/>
    <w:rsid w:val="00480E6A"/>
    <w:rsid w:val="0048144A"/>
    <w:rsid w:val="00483B28"/>
    <w:rsid w:val="00486CD6"/>
    <w:rsid w:val="00487AB1"/>
    <w:rsid w:val="00490028"/>
    <w:rsid w:val="00492943"/>
    <w:rsid w:val="00495C70"/>
    <w:rsid w:val="0049682C"/>
    <w:rsid w:val="0049686B"/>
    <w:rsid w:val="00496881"/>
    <w:rsid w:val="00497B85"/>
    <w:rsid w:val="00497FCA"/>
    <w:rsid w:val="004A0474"/>
    <w:rsid w:val="004A090C"/>
    <w:rsid w:val="004A095A"/>
    <w:rsid w:val="004A0C47"/>
    <w:rsid w:val="004A44B6"/>
    <w:rsid w:val="004A5BCB"/>
    <w:rsid w:val="004A5E11"/>
    <w:rsid w:val="004A621C"/>
    <w:rsid w:val="004B02E7"/>
    <w:rsid w:val="004B3375"/>
    <w:rsid w:val="004B3DB4"/>
    <w:rsid w:val="004B7474"/>
    <w:rsid w:val="004C0970"/>
    <w:rsid w:val="004C1AEA"/>
    <w:rsid w:val="004C258F"/>
    <w:rsid w:val="004C2D71"/>
    <w:rsid w:val="004C3696"/>
    <w:rsid w:val="004C37EA"/>
    <w:rsid w:val="004C479A"/>
    <w:rsid w:val="004C5204"/>
    <w:rsid w:val="004C5CC0"/>
    <w:rsid w:val="004C665F"/>
    <w:rsid w:val="004C7053"/>
    <w:rsid w:val="004C780F"/>
    <w:rsid w:val="004D2722"/>
    <w:rsid w:val="004D6176"/>
    <w:rsid w:val="004D6A30"/>
    <w:rsid w:val="004D6F7F"/>
    <w:rsid w:val="004E0DBF"/>
    <w:rsid w:val="004E148B"/>
    <w:rsid w:val="004E327D"/>
    <w:rsid w:val="004E3CCB"/>
    <w:rsid w:val="004E3E24"/>
    <w:rsid w:val="004E47D2"/>
    <w:rsid w:val="004E50B5"/>
    <w:rsid w:val="004E57CC"/>
    <w:rsid w:val="004E5E98"/>
    <w:rsid w:val="004E6919"/>
    <w:rsid w:val="004F0D73"/>
    <w:rsid w:val="004F0E21"/>
    <w:rsid w:val="004F2195"/>
    <w:rsid w:val="004F2D44"/>
    <w:rsid w:val="004F44FA"/>
    <w:rsid w:val="004F5194"/>
    <w:rsid w:val="004F7304"/>
    <w:rsid w:val="005004F4"/>
    <w:rsid w:val="00500AB8"/>
    <w:rsid w:val="00501D50"/>
    <w:rsid w:val="005032D0"/>
    <w:rsid w:val="0050369B"/>
    <w:rsid w:val="00505A68"/>
    <w:rsid w:val="0051101A"/>
    <w:rsid w:val="005148D9"/>
    <w:rsid w:val="005155FF"/>
    <w:rsid w:val="0051719F"/>
    <w:rsid w:val="005174F1"/>
    <w:rsid w:val="00517535"/>
    <w:rsid w:val="00520F4D"/>
    <w:rsid w:val="00521E3D"/>
    <w:rsid w:val="00522CAB"/>
    <w:rsid w:val="00523018"/>
    <w:rsid w:val="00523D0B"/>
    <w:rsid w:val="00523FB0"/>
    <w:rsid w:val="00524506"/>
    <w:rsid w:val="00524972"/>
    <w:rsid w:val="00524DD4"/>
    <w:rsid w:val="0052693E"/>
    <w:rsid w:val="005269EC"/>
    <w:rsid w:val="00530D4E"/>
    <w:rsid w:val="00531D34"/>
    <w:rsid w:val="00532DF0"/>
    <w:rsid w:val="00535851"/>
    <w:rsid w:val="00537225"/>
    <w:rsid w:val="00537623"/>
    <w:rsid w:val="0054121D"/>
    <w:rsid w:val="00541883"/>
    <w:rsid w:val="005429BB"/>
    <w:rsid w:val="00550CDC"/>
    <w:rsid w:val="00550F8E"/>
    <w:rsid w:val="00551BA8"/>
    <w:rsid w:val="00551DBA"/>
    <w:rsid w:val="005521D0"/>
    <w:rsid w:val="005576EA"/>
    <w:rsid w:val="00557CB2"/>
    <w:rsid w:val="00562236"/>
    <w:rsid w:val="00562886"/>
    <w:rsid w:val="00562F84"/>
    <w:rsid w:val="005658F0"/>
    <w:rsid w:val="00566F1A"/>
    <w:rsid w:val="005672D9"/>
    <w:rsid w:val="00567D8D"/>
    <w:rsid w:val="00571DD1"/>
    <w:rsid w:val="0057241E"/>
    <w:rsid w:val="0057285C"/>
    <w:rsid w:val="0057447A"/>
    <w:rsid w:val="00575DE8"/>
    <w:rsid w:val="005760E5"/>
    <w:rsid w:val="00581A42"/>
    <w:rsid w:val="00583E0D"/>
    <w:rsid w:val="005840D9"/>
    <w:rsid w:val="00585AB0"/>
    <w:rsid w:val="00585CE8"/>
    <w:rsid w:val="00586197"/>
    <w:rsid w:val="00587412"/>
    <w:rsid w:val="00587814"/>
    <w:rsid w:val="00590161"/>
    <w:rsid w:val="0059043C"/>
    <w:rsid w:val="005923B0"/>
    <w:rsid w:val="0059260D"/>
    <w:rsid w:val="00595A6B"/>
    <w:rsid w:val="00595FD3"/>
    <w:rsid w:val="005A0547"/>
    <w:rsid w:val="005A08F5"/>
    <w:rsid w:val="005A48CC"/>
    <w:rsid w:val="005A5576"/>
    <w:rsid w:val="005A6548"/>
    <w:rsid w:val="005A751F"/>
    <w:rsid w:val="005B0917"/>
    <w:rsid w:val="005B0948"/>
    <w:rsid w:val="005B155B"/>
    <w:rsid w:val="005B2501"/>
    <w:rsid w:val="005B2E3B"/>
    <w:rsid w:val="005B43D1"/>
    <w:rsid w:val="005B4FDB"/>
    <w:rsid w:val="005B559C"/>
    <w:rsid w:val="005B5FCD"/>
    <w:rsid w:val="005B6D42"/>
    <w:rsid w:val="005C347C"/>
    <w:rsid w:val="005C6554"/>
    <w:rsid w:val="005C7886"/>
    <w:rsid w:val="005D18A5"/>
    <w:rsid w:val="005D37CD"/>
    <w:rsid w:val="005D3E8D"/>
    <w:rsid w:val="005D4A49"/>
    <w:rsid w:val="005D525B"/>
    <w:rsid w:val="005D669E"/>
    <w:rsid w:val="005D79EF"/>
    <w:rsid w:val="005E14F2"/>
    <w:rsid w:val="005E286C"/>
    <w:rsid w:val="005E4CFD"/>
    <w:rsid w:val="005E6B4A"/>
    <w:rsid w:val="005E7610"/>
    <w:rsid w:val="005F144B"/>
    <w:rsid w:val="005F2438"/>
    <w:rsid w:val="005F2FBF"/>
    <w:rsid w:val="005F5B07"/>
    <w:rsid w:val="005F6CCE"/>
    <w:rsid w:val="00602AD0"/>
    <w:rsid w:val="006035F4"/>
    <w:rsid w:val="00604455"/>
    <w:rsid w:val="00604A47"/>
    <w:rsid w:val="0060521B"/>
    <w:rsid w:val="00605936"/>
    <w:rsid w:val="00613CA1"/>
    <w:rsid w:val="0061490E"/>
    <w:rsid w:val="006159AA"/>
    <w:rsid w:val="00616B88"/>
    <w:rsid w:val="006202DF"/>
    <w:rsid w:val="006235E4"/>
    <w:rsid w:val="0062443F"/>
    <w:rsid w:val="00631902"/>
    <w:rsid w:val="00631AAE"/>
    <w:rsid w:val="0063294A"/>
    <w:rsid w:val="006350EE"/>
    <w:rsid w:val="00636F36"/>
    <w:rsid w:val="006378F3"/>
    <w:rsid w:val="00637BF7"/>
    <w:rsid w:val="00640BCB"/>
    <w:rsid w:val="0064368D"/>
    <w:rsid w:val="00644F68"/>
    <w:rsid w:val="00645BC8"/>
    <w:rsid w:val="00647F0F"/>
    <w:rsid w:val="00650469"/>
    <w:rsid w:val="0065055C"/>
    <w:rsid w:val="00650BC6"/>
    <w:rsid w:val="00651826"/>
    <w:rsid w:val="006521F9"/>
    <w:rsid w:val="00655479"/>
    <w:rsid w:val="00655DB3"/>
    <w:rsid w:val="00656EF2"/>
    <w:rsid w:val="0066089E"/>
    <w:rsid w:val="00663AF2"/>
    <w:rsid w:val="006656A1"/>
    <w:rsid w:val="00665CE2"/>
    <w:rsid w:val="00665DC1"/>
    <w:rsid w:val="00666946"/>
    <w:rsid w:val="006701EB"/>
    <w:rsid w:val="00672961"/>
    <w:rsid w:val="00674059"/>
    <w:rsid w:val="00676331"/>
    <w:rsid w:val="006766FA"/>
    <w:rsid w:val="006771E5"/>
    <w:rsid w:val="00677700"/>
    <w:rsid w:val="006834E1"/>
    <w:rsid w:val="00685434"/>
    <w:rsid w:val="00685FCA"/>
    <w:rsid w:val="0068788E"/>
    <w:rsid w:val="00691938"/>
    <w:rsid w:val="00691B04"/>
    <w:rsid w:val="00694EC8"/>
    <w:rsid w:val="00694FE5"/>
    <w:rsid w:val="00695EA1"/>
    <w:rsid w:val="00696226"/>
    <w:rsid w:val="006A29C3"/>
    <w:rsid w:val="006A4A6C"/>
    <w:rsid w:val="006A59C1"/>
    <w:rsid w:val="006A60B7"/>
    <w:rsid w:val="006A6178"/>
    <w:rsid w:val="006B1DAE"/>
    <w:rsid w:val="006B2964"/>
    <w:rsid w:val="006B2C20"/>
    <w:rsid w:val="006B4EE6"/>
    <w:rsid w:val="006B5FE3"/>
    <w:rsid w:val="006B68AE"/>
    <w:rsid w:val="006C6406"/>
    <w:rsid w:val="006C7B30"/>
    <w:rsid w:val="006C7F76"/>
    <w:rsid w:val="006D13D0"/>
    <w:rsid w:val="006D1C5F"/>
    <w:rsid w:val="006D34B3"/>
    <w:rsid w:val="006D5D99"/>
    <w:rsid w:val="006D5E02"/>
    <w:rsid w:val="006D5FB4"/>
    <w:rsid w:val="006D7AF4"/>
    <w:rsid w:val="006E056C"/>
    <w:rsid w:val="006E16B2"/>
    <w:rsid w:val="006E2F0A"/>
    <w:rsid w:val="006E5FC1"/>
    <w:rsid w:val="006E7656"/>
    <w:rsid w:val="006E7ED8"/>
    <w:rsid w:val="006F0F4E"/>
    <w:rsid w:val="006F13D4"/>
    <w:rsid w:val="006F1A9D"/>
    <w:rsid w:val="006F324A"/>
    <w:rsid w:val="006F67E7"/>
    <w:rsid w:val="006F6D0C"/>
    <w:rsid w:val="00700777"/>
    <w:rsid w:val="007020A7"/>
    <w:rsid w:val="007032B8"/>
    <w:rsid w:val="0070413D"/>
    <w:rsid w:val="00704DFC"/>
    <w:rsid w:val="00707482"/>
    <w:rsid w:val="00707D58"/>
    <w:rsid w:val="00707EC1"/>
    <w:rsid w:val="00710781"/>
    <w:rsid w:val="00712067"/>
    <w:rsid w:val="00714F30"/>
    <w:rsid w:val="00715199"/>
    <w:rsid w:val="00715341"/>
    <w:rsid w:val="00716DEF"/>
    <w:rsid w:val="00720D4D"/>
    <w:rsid w:val="0072227F"/>
    <w:rsid w:val="00722A1C"/>
    <w:rsid w:val="00723109"/>
    <w:rsid w:val="00724F42"/>
    <w:rsid w:val="00734BD0"/>
    <w:rsid w:val="00734DC8"/>
    <w:rsid w:val="00734EFD"/>
    <w:rsid w:val="00735E42"/>
    <w:rsid w:val="00736C12"/>
    <w:rsid w:val="00737779"/>
    <w:rsid w:val="00740B80"/>
    <w:rsid w:val="007411F7"/>
    <w:rsid w:val="0074706D"/>
    <w:rsid w:val="00747E17"/>
    <w:rsid w:val="00751E88"/>
    <w:rsid w:val="00752474"/>
    <w:rsid w:val="00753D1C"/>
    <w:rsid w:val="00757289"/>
    <w:rsid w:val="00757D29"/>
    <w:rsid w:val="00763EB1"/>
    <w:rsid w:val="00764272"/>
    <w:rsid w:val="0076546A"/>
    <w:rsid w:val="00765AE4"/>
    <w:rsid w:val="00766032"/>
    <w:rsid w:val="00772175"/>
    <w:rsid w:val="00772D0D"/>
    <w:rsid w:val="00774BB6"/>
    <w:rsid w:val="0077532E"/>
    <w:rsid w:val="00775363"/>
    <w:rsid w:val="00777203"/>
    <w:rsid w:val="007772EF"/>
    <w:rsid w:val="00782F6A"/>
    <w:rsid w:val="00783DC3"/>
    <w:rsid w:val="00784535"/>
    <w:rsid w:val="007855F5"/>
    <w:rsid w:val="007861A1"/>
    <w:rsid w:val="00786E6D"/>
    <w:rsid w:val="00787796"/>
    <w:rsid w:val="00787A55"/>
    <w:rsid w:val="007918E8"/>
    <w:rsid w:val="00792EE5"/>
    <w:rsid w:val="0079333C"/>
    <w:rsid w:val="00794959"/>
    <w:rsid w:val="007949E1"/>
    <w:rsid w:val="00794DDD"/>
    <w:rsid w:val="007952A1"/>
    <w:rsid w:val="00797C9E"/>
    <w:rsid w:val="007A1C86"/>
    <w:rsid w:val="007A23DA"/>
    <w:rsid w:val="007A25EE"/>
    <w:rsid w:val="007A3466"/>
    <w:rsid w:val="007A3CD2"/>
    <w:rsid w:val="007A45FF"/>
    <w:rsid w:val="007A6459"/>
    <w:rsid w:val="007A78EF"/>
    <w:rsid w:val="007B1243"/>
    <w:rsid w:val="007B26B7"/>
    <w:rsid w:val="007B2B54"/>
    <w:rsid w:val="007B30E5"/>
    <w:rsid w:val="007B3F3A"/>
    <w:rsid w:val="007B464E"/>
    <w:rsid w:val="007B4D7B"/>
    <w:rsid w:val="007B60AC"/>
    <w:rsid w:val="007B78F8"/>
    <w:rsid w:val="007C10D5"/>
    <w:rsid w:val="007C1C1F"/>
    <w:rsid w:val="007C2DA6"/>
    <w:rsid w:val="007C3631"/>
    <w:rsid w:val="007C7190"/>
    <w:rsid w:val="007C7F27"/>
    <w:rsid w:val="007C7F85"/>
    <w:rsid w:val="007D12C9"/>
    <w:rsid w:val="007D37C3"/>
    <w:rsid w:val="007D3A3E"/>
    <w:rsid w:val="007E470C"/>
    <w:rsid w:val="007E6506"/>
    <w:rsid w:val="007E6B35"/>
    <w:rsid w:val="007F199A"/>
    <w:rsid w:val="007F2037"/>
    <w:rsid w:val="007F2895"/>
    <w:rsid w:val="007F37F4"/>
    <w:rsid w:val="007F6673"/>
    <w:rsid w:val="007F76B7"/>
    <w:rsid w:val="008018D4"/>
    <w:rsid w:val="00803F46"/>
    <w:rsid w:val="0080435C"/>
    <w:rsid w:val="008050D1"/>
    <w:rsid w:val="0080797B"/>
    <w:rsid w:val="00807E3E"/>
    <w:rsid w:val="0081240A"/>
    <w:rsid w:val="00813C6A"/>
    <w:rsid w:val="00814038"/>
    <w:rsid w:val="0081407F"/>
    <w:rsid w:val="00814BA5"/>
    <w:rsid w:val="0081675C"/>
    <w:rsid w:val="008170A3"/>
    <w:rsid w:val="008202D6"/>
    <w:rsid w:val="00820642"/>
    <w:rsid w:val="00821E8A"/>
    <w:rsid w:val="0082339F"/>
    <w:rsid w:val="008236CF"/>
    <w:rsid w:val="00824493"/>
    <w:rsid w:val="008318AA"/>
    <w:rsid w:val="0083625A"/>
    <w:rsid w:val="00836490"/>
    <w:rsid w:val="00840B6E"/>
    <w:rsid w:val="00841B27"/>
    <w:rsid w:val="00841D43"/>
    <w:rsid w:val="0084237E"/>
    <w:rsid w:val="00844177"/>
    <w:rsid w:val="00845360"/>
    <w:rsid w:val="008456E0"/>
    <w:rsid w:val="008512D7"/>
    <w:rsid w:val="008521C7"/>
    <w:rsid w:val="00853800"/>
    <w:rsid w:val="00855102"/>
    <w:rsid w:val="008565D0"/>
    <w:rsid w:val="00856614"/>
    <w:rsid w:val="008606CB"/>
    <w:rsid w:val="00862F51"/>
    <w:rsid w:val="008637F0"/>
    <w:rsid w:val="00864457"/>
    <w:rsid w:val="00864B5E"/>
    <w:rsid w:val="00864BE2"/>
    <w:rsid w:val="00870073"/>
    <w:rsid w:val="00871C79"/>
    <w:rsid w:val="00874D24"/>
    <w:rsid w:val="00876DF6"/>
    <w:rsid w:val="00880AF1"/>
    <w:rsid w:val="00881433"/>
    <w:rsid w:val="00883A8E"/>
    <w:rsid w:val="00885796"/>
    <w:rsid w:val="008911E6"/>
    <w:rsid w:val="00893576"/>
    <w:rsid w:val="00894E21"/>
    <w:rsid w:val="00895081"/>
    <w:rsid w:val="00895801"/>
    <w:rsid w:val="00895844"/>
    <w:rsid w:val="00897533"/>
    <w:rsid w:val="008A03F4"/>
    <w:rsid w:val="008A0FAB"/>
    <w:rsid w:val="008A2A31"/>
    <w:rsid w:val="008A4414"/>
    <w:rsid w:val="008B2305"/>
    <w:rsid w:val="008B5584"/>
    <w:rsid w:val="008B5627"/>
    <w:rsid w:val="008B5B89"/>
    <w:rsid w:val="008B64E5"/>
    <w:rsid w:val="008B7E3D"/>
    <w:rsid w:val="008B7F65"/>
    <w:rsid w:val="008C1382"/>
    <w:rsid w:val="008C205F"/>
    <w:rsid w:val="008C557C"/>
    <w:rsid w:val="008D06D1"/>
    <w:rsid w:val="008E003D"/>
    <w:rsid w:val="008E144C"/>
    <w:rsid w:val="008E2252"/>
    <w:rsid w:val="008E3217"/>
    <w:rsid w:val="008E37C3"/>
    <w:rsid w:val="008E495F"/>
    <w:rsid w:val="008E5295"/>
    <w:rsid w:val="008F2D90"/>
    <w:rsid w:val="008F345C"/>
    <w:rsid w:val="008F349A"/>
    <w:rsid w:val="008F4FF8"/>
    <w:rsid w:val="008F588A"/>
    <w:rsid w:val="008F5C2D"/>
    <w:rsid w:val="008F5DFF"/>
    <w:rsid w:val="008F7CD8"/>
    <w:rsid w:val="0090127A"/>
    <w:rsid w:val="00905226"/>
    <w:rsid w:val="00906DEB"/>
    <w:rsid w:val="0090774C"/>
    <w:rsid w:val="00907937"/>
    <w:rsid w:val="00907F48"/>
    <w:rsid w:val="00910298"/>
    <w:rsid w:val="00910677"/>
    <w:rsid w:val="00910D74"/>
    <w:rsid w:val="009129B8"/>
    <w:rsid w:val="00913833"/>
    <w:rsid w:val="009139A2"/>
    <w:rsid w:val="00913F44"/>
    <w:rsid w:val="009149B3"/>
    <w:rsid w:val="009158FB"/>
    <w:rsid w:val="00916751"/>
    <w:rsid w:val="0091689F"/>
    <w:rsid w:val="00917F04"/>
    <w:rsid w:val="00923C15"/>
    <w:rsid w:val="00923D8D"/>
    <w:rsid w:val="00924307"/>
    <w:rsid w:val="009314A2"/>
    <w:rsid w:val="00931982"/>
    <w:rsid w:val="00932AB8"/>
    <w:rsid w:val="009335E2"/>
    <w:rsid w:val="00933D88"/>
    <w:rsid w:val="00934E0E"/>
    <w:rsid w:val="00935EE8"/>
    <w:rsid w:val="009363A3"/>
    <w:rsid w:val="009375B7"/>
    <w:rsid w:val="00937F61"/>
    <w:rsid w:val="009407D3"/>
    <w:rsid w:val="00940C3B"/>
    <w:rsid w:val="00941679"/>
    <w:rsid w:val="00943A2D"/>
    <w:rsid w:val="00944C92"/>
    <w:rsid w:val="00946672"/>
    <w:rsid w:val="00947813"/>
    <w:rsid w:val="009478E3"/>
    <w:rsid w:val="00947A10"/>
    <w:rsid w:val="00952A2D"/>
    <w:rsid w:val="00953994"/>
    <w:rsid w:val="00954D65"/>
    <w:rsid w:val="00957FAA"/>
    <w:rsid w:val="00960529"/>
    <w:rsid w:val="00960F96"/>
    <w:rsid w:val="0096177C"/>
    <w:rsid w:val="00966884"/>
    <w:rsid w:val="00966D31"/>
    <w:rsid w:val="00967C84"/>
    <w:rsid w:val="00967FA4"/>
    <w:rsid w:val="00970F5C"/>
    <w:rsid w:val="00971DD3"/>
    <w:rsid w:val="00971E5B"/>
    <w:rsid w:val="0097274F"/>
    <w:rsid w:val="00972CCB"/>
    <w:rsid w:val="00975F62"/>
    <w:rsid w:val="00980BD5"/>
    <w:rsid w:val="0098113C"/>
    <w:rsid w:val="009819B9"/>
    <w:rsid w:val="00982B6B"/>
    <w:rsid w:val="00984B4D"/>
    <w:rsid w:val="00987AC5"/>
    <w:rsid w:val="009900EE"/>
    <w:rsid w:val="00991E24"/>
    <w:rsid w:val="009940A1"/>
    <w:rsid w:val="00994327"/>
    <w:rsid w:val="00995C9C"/>
    <w:rsid w:val="00997466"/>
    <w:rsid w:val="009A1C2B"/>
    <w:rsid w:val="009A2AF4"/>
    <w:rsid w:val="009A2CAD"/>
    <w:rsid w:val="009A3489"/>
    <w:rsid w:val="009A4B9B"/>
    <w:rsid w:val="009A4DAE"/>
    <w:rsid w:val="009A580F"/>
    <w:rsid w:val="009A6598"/>
    <w:rsid w:val="009A68F5"/>
    <w:rsid w:val="009B1041"/>
    <w:rsid w:val="009B24E4"/>
    <w:rsid w:val="009B4F6A"/>
    <w:rsid w:val="009C012B"/>
    <w:rsid w:val="009C097E"/>
    <w:rsid w:val="009C1904"/>
    <w:rsid w:val="009C3C4F"/>
    <w:rsid w:val="009C5F16"/>
    <w:rsid w:val="009C6D5C"/>
    <w:rsid w:val="009C781F"/>
    <w:rsid w:val="009D0FA0"/>
    <w:rsid w:val="009D149B"/>
    <w:rsid w:val="009D2259"/>
    <w:rsid w:val="009D630D"/>
    <w:rsid w:val="009D7352"/>
    <w:rsid w:val="009E068C"/>
    <w:rsid w:val="009E0CE6"/>
    <w:rsid w:val="009E14C2"/>
    <w:rsid w:val="009E20FE"/>
    <w:rsid w:val="009E27AF"/>
    <w:rsid w:val="009E3CE0"/>
    <w:rsid w:val="009E5B13"/>
    <w:rsid w:val="009E6710"/>
    <w:rsid w:val="009F075C"/>
    <w:rsid w:val="009F1AF8"/>
    <w:rsid w:val="009F274B"/>
    <w:rsid w:val="009F3A33"/>
    <w:rsid w:val="009F561E"/>
    <w:rsid w:val="009F6656"/>
    <w:rsid w:val="009F675F"/>
    <w:rsid w:val="00A01DD1"/>
    <w:rsid w:val="00A04471"/>
    <w:rsid w:val="00A05D24"/>
    <w:rsid w:val="00A06766"/>
    <w:rsid w:val="00A1000F"/>
    <w:rsid w:val="00A1068F"/>
    <w:rsid w:val="00A12063"/>
    <w:rsid w:val="00A1664D"/>
    <w:rsid w:val="00A17E85"/>
    <w:rsid w:val="00A211CA"/>
    <w:rsid w:val="00A228AE"/>
    <w:rsid w:val="00A2533F"/>
    <w:rsid w:val="00A3054C"/>
    <w:rsid w:val="00A30A37"/>
    <w:rsid w:val="00A32835"/>
    <w:rsid w:val="00A33CC0"/>
    <w:rsid w:val="00A3573A"/>
    <w:rsid w:val="00A359A8"/>
    <w:rsid w:val="00A37522"/>
    <w:rsid w:val="00A404A0"/>
    <w:rsid w:val="00A419E9"/>
    <w:rsid w:val="00A41BB1"/>
    <w:rsid w:val="00A41C0C"/>
    <w:rsid w:val="00A4369E"/>
    <w:rsid w:val="00A44CBC"/>
    <w:rsid w:val="00A50B86"/>
    <w:rsid w:val="00A510DF"/>
    <w:rsid w:val="00A55B83"/>
    <w:rsid w:val="00A56C70"/>
    <w:rsid w:val="00A56DB7"/>
    <w:rsid w:val="00A611E1"/>
    <w:rsid w:val="00A6200C"/>
    <w:rsid w:val="00A6270C"/>
    <w:rsid w:val="00A62DCD"/>
    <w:rsid w:val="00A6305C"/>
    <w:rsid w:val="00A70EA5"/>
    <w:rsid w:val="00A71C42"/>
    <w:rsid w:val="00A72EB9"/>
    <w:rsid w:val="00A73E9F"/>
    <w:rsid w:val="00A749CA"/>
    <w:rsid w:val="00A74B51"/>
    <w:rsid w:val="00A76157"/>
    <w:rsid w:val="00A76831"/>
    <w:rsid w:val="00A809A9"/>
    <w:rsid w:val="00A80D60"/>
    <w:rsid w:val="00A83516"/>
    <w:rsid w:val="00A85A0A"/>
    <w:rsid w:val="00A910E8"/>
    <w:rsid w:val="00A916D3"/>
    <w:rsid w:val="00A93DBB"/>
    <w:rsid w:val="00A95742"/>
    <w:rsid w:val="00A9673E"/>
    <w:rsid w:val="00A96B15"/>
    <w:rsid w:val="00A97D9F"/>
    <w:rsid w:val="00AA0C8A"/>
    <w:rsid w:val="00AA1A02"/>
    <w:rsid w:val="00AA2C5D"/>
    <w:rsid w:val="00AA2E95"/>
    <w:rsid w:val="00AA5BCE"/>
    <w:rsid w:val="00AB08CF"/>
    <w:rsid w:val="00AB1E83"/>
    <w:rsid w:val="00AB263E"/>
    <w:rsid w:val="00AB40EB"/>
    <w:rsid w:val="00AB4F35"/>
    <w:rsid w:val="00AB5A24"/>
    <w:rsid w:val="00AB7CD2"/>
    <w:rsid w:val="00AC1486"/>
    <w:rsid w:val="00AC1F3E"/>
    <w:rsid w:val="00AC2152"/>
    <w:rsid w:val="00AC2CE5"/>
    <w:rsid w:val="00AC3268"/>
    <w:rsid w:val="00AC37D8"/>
    <w:rsid w:val="00AC3EDD"/>
    <w:rsid w:val="00AC5BA0"/>
    <w:rsid w:val="00AC6064"/>
    <w:rsid w:val="00AD1CEC"/>
    <w:rsid w:val="00AD3760"/>
    <w:rsid w:val="00AD50AB"/>
    <w:rsid w:val="00AD71E2"/>
    <w:rsid w:val="00AE3EB8"/>
    <w:rsid w:val="00AE5B5A"/>
    <w:rsid w:val="00AE5E73"/>
    <w:rsid w:val="00AF182E"/>
    <w:rsid w:val="00AF48A5"/>
    <w:rsid w:val="00AF7C28"/>
    <w:rsid w:val="00AF7C5C"/>
    <w:rsid w:val="00B039D0"/>
    <w:rsid w:val="00B0413C"/>
    <w:rsid w:val="00B05A2A"/>
    <w:rsid w:val="00B05D12"/>
    <w:rsid w:val="00B06E83"/>
    <w:rsid w:val="00B06E98"/>
    <w:rsid w:val="00B0750D"/>
    <w:rsid w:val="00B07BC0"/>
    <w:rsid w:val="00B07CA8"/>
    <w:rsid w:val="00B11A1D"/>
    <w:rsid w:val="00B12828"/>
    <w:rsid w:val="00B13FC8"/>
    <w:rsid w:val="00B15327"/>
    <w:rsid w:val="00B1773E"/>
    <w:rsid w:val="00B20B4F"/>
    <w:rsid w:val="00B21837"/>
    <w:rsid w:val="00B23EF3"/>
    <w:rsid w:val="00B246B0"/>
    <w:rsid w:val="00B267C0"/>
    <w:rsid w:val="00B270AB"/>
    <w:rsid w:val="00B302B2"/>
    <w:rsid w:val="00B30797"/>
    <w:rsid w:val="00B3266B"/>
    <w:rsid w:val="00B33B3C"/>
    <w:rsid w:val="00B3439D"/>
    <w:rsid w:val="00B3567C"/>
    <w:rsid w:val="00B377E0"/>
    <w:rsid w:val="00B37839"/>
    <w:rsid w:val="00B37D1A"/>
    <w:rsid w:val="00B40874"/>
    <w:rsid w:val="00B428F1"/>
    <w:rsid w:val="00B43362"/>
    <w:rsid w:val="00B443DA"/>
    <w:rsid w:val="00B45102"/>
    <w:rsid w:val="00B459A2"/>
    <w:rsid w:val="00B45F82"/>
    <w:rsid w:val="00B46492"/>
    <w:rsid w:val="00B469A4"/>
    <w:rsid w:val="00B51EFA"/>
    <w:rsid w:val="00B52287"/>
    <w:rsid w:val="00B5298B"/>
    <w:rsid w:val="00B548E0"/>
    <w:rsid w:val="00B54FE5"/>
    <w:rsid w:val="00B55332"/>
    <w:rsid w:val="00B63E6E"/>
    <w:rsid w:val="00B66044"/>
    <w:rsid w:val="00B66146"/>
    <w:rsid w:val="00B66244"/>
    <w:rsid w:val="00B6721F"/>
    <w:rsid w:val="00B67C64"/>
    <w:rsid w:val="00B7022F"/>
    <w:rsid w:val="00B73823"/>
    <w:rsid w:val="00B75BFE"/>
    <w:rsid w:val="00B76D5D"/>
    <w:rsid w:val="00B76DD3"/>
    <w:rsid w:val="00B773D9"/>
    <w:rsid w:val="00B82E66"/>
    <w:rsid w:val="00B85082"/>
    <w:rsid w:val="00B85481"/>
    <w:rsid w:val="00B861C1"/>
    <w:rsid w:val="00B86CA0"/>
    <w:rsid w:val="00B909A1"/>
    <w:rsid w:val="00B92772"/>
    <w:rsid w:val="00BA11F1"/>
    <w:rsid w:val="00BA13D8"/>
    <w:rsid w:val="00BA1D94"/>
    <w:rsid w:val="00BA25FC"/>
    <w:rsid w:val="00BA2FF3"/>
    <w:rsid w:val="00BB0C89"/>
    <w:rsid w:val="00BB0E1E"/>
    <w:rsid w:val="00BB2342"/>
    <w:rsid w:val="00BB4D34"/>
    <w:rsid w:val="00BB5135"/>
    <w:rsid w:val="00BB5CAE"/>
    <w:rsid w:val="00BB645B"/>
    <w:rsid w:val="00BB720D"/>
    <w:rsid w:val="00BB7F40"/>
    <w:rsid w:val="00BC2B1B"/>
    <w:rsid w:val="00BC2F31"/>
    <w:rsid w:val="00BC2FB9"/>
    <w:rsid w:val="00BC5BA2"/>
    <w:rsid w:val="00BC5FBD"/>
    <w:rsid w:val="00BD06EC"/>
    <w:rsid w:val="00BD3C34"/>
    <w:rsid w:val="00BD5188"/>
    <w:rsid w:val="00BD6012"/>
    <w:rsid w:val="00BD6AAA"/>
    <w:rsid w:val="00BE09E1"/>
    <w:rsid w:val="00BE2500"/>
    <w:rsid w:val="00BE4F7E"/>
    <w:rsid w:val="00BE5908"/>
    <w:rsid w:val="00BE629E"/>
    <w:rsid w:val="00BF0336"/>
    <w:rsid w:val="00BF1A3D"/>
    <w:rsid w:val="00BF25BC"/>
    <w:rsid w:val="00BF68F5"/>
    <w:rsid w:val="00C01105"/>
    <w:rsid w:val="00C01368"/>
    <w:rsid w:val="00C0266F"/>
    <w:rsid w:val="00C0554D"/>
    <w:rsid w:val="00C06186"/>
    <w:rsid w:val="00C06A44"/>
    <w:rsid w:val="00C130C6"/>
    <w:rsid w:val="00C13E7D"/>
    <w:rsid w:val="00C13F6E"/>
    <w:rsid w:val="00C15F14"/>
    <w:rsid w:val="00C16ECC"/>
    <w:rsid w:val="00C20D98"/>
    <w:rsid w:val="00C22150"/>
    <w:rsid w:val="00C23E58"/>
    <w:rsid w:val="00C25DA9"/>
    <w:rsid w:val="00C2689A"/>
    <w:rsid w:val="00C276C0"/>
    <w:rsid w:val="00C32E92"/>
    <w:rsid w:val="00C334CA"/>
    <w:rsid w:val="00C33768"/>
    <w:rsid w:val="00C34319"/>
    <w:rsid w:val="00C40FD3"/>
    <w:rsid w:val="00C41E91"/>
    <w:rsid w:val="00C427D8"/>
    <w:rsid w:val="00C4286B"/>
    <w:rsid w:val="00C42EA8"/>
    <w:rsid w:val="00C43BE6"/>
    <w:rsid w:val="00C452A4"/>
    <w:rsid w:val="00C45C9D"/>
    <w:rsid w:val="00C46C3C"/>
    <w:rsid w:val="00C4737F"/>
    <w:rsid w:val="00C47460"/>
    <w:rsid w:val="00C47AF4"/>
    <w:rsid w:val="00C47B52"/>
    <w:rsid w:val="00C50D2E"/>
    <w:rsid w:val="00C5134F"/>
    <w:rsid w:val="00C5238F"/>
    <w:rsid w:val="00C52C01"/>
    <w:rsid w:val="00C52CDB"/>
    <w:rsid w:val="00C54924"/>
    <w:rsid w:val="00C57D7C"/>
    <w:rsid w:val="00C625CD"/>
    <w:rsid w:val="00C633C9"/>
    <w:rsid w:val="00C63D00"/>
    <w:rsid w:val="00C67468"/>
    <w:rsid w:val="00C67EDD"/>
    <w:rsid w:val="00C723F8"/>
    <w:rsid w:val="00C73FF9"/>
    <w:rsid w:val="00C74168"/>
    <w:rsid w:val="00C82B67"/>
    <w:rsid w:val="00C82CAB"/>
    <w:rsid w:val="00C83AA2"/>
    <w:rsid w:val="00C84377"/>
    <w:rsid w:val="00C85111"/>
    <w:rsid w:val="00C85172"/>
    <w:rsid w:val="00C873B1"/>
    <w:rsid w:val="00C87E11"/>
    <w:rsid w:val="00C909DB"/>
    <w:rsid w:val="00C90E4B"/>
    <w:rsid w:val="00C910BC"/>
    <w:rsid w:val="00C92651"/>
    <w:rsid w:val="00C9297E"/>
    <w:rsid w:val="00C93B3F"/>
    <w:rsid w:val="00C93E55"/>
    <w:rsid w:val="00C94C37"/>
    <w:rsid w:val="00C95A69"/>
    <w:rsid w:val="00C95AC5"/>
    <w:rsid w:val="00C96C44"/>
    <w:rsid w:val="00C96FF2"/>
    <w:rsid w:val="00CA0AB8"/>
    <w:rsid w:val="00CA0FCA"/>
    <w:rsid w:val="00CA0FD9"/>
    <w:rsid w:val="00CA1322"/>
    <w:rsid w:val="00CA1980"/>
    <w:rsid w:val="00CA1E6F"/>
    <w:rsid w:val="00CA36B4"/>
    <w:rsid w:val="00CA3D19"/>
    <w:rsid w:val="00CA3FEB"/>
    <w:rsid w:val="00CA4EF3"/>
    <w:rsid w:val="00CB00A8"/>
    <w:rsid w:val="00CB21FE"/>
    <w:rsid w:val="00CB34A7"/>
    <w:rsid w:val="00CB401F"/>
    <w:rsid w:val="00CB5ECD"/>
    <w:rsid w:val="00CB6CE6"/>
    <w:rsid w:val="00CB6E60"/>
    <w:rsid w:val="00CC0557"/>
    <w:rsid w:val="00CC1266"/>
    <w:rsid w:val="00CC20B7"/>
    <w:rsid w:val="00CC29E6"/>
    <w:rsid w:val="00CC2EA8"/>
    <w:rsid w:val="00CC448F"/>
    <w:rsid w:val="00CC44E8"/>
    <w:rsid w:val="00CC759B"/>
    <w:rsid w:val="00CD0E16"/>
    <w:rsid w:val="00CD14DD"/>
    <w:rsid w:val="00CD3F7E"/>
    <w:rsid w:val="00CD766C"/>
    <w:rsid w:val="00CE0B0B"/>
    <w:rsid w:val="00CE155B"/>
    <w:rsid w:val="00CE15D9"/>
    <w:rsid w:val="00CE2C3C"/>
    <w:rsid w:val="00CE2D5D"/>
    <w:rsid w:val="00CE41A7"/>
    <w:rsid w:val="00CE4267"/>
    <w:rsid w:val="00CE4758"/>
    <w:rsid w:val="00CE55F7"/>
    <w:rsid w:val="00CE5F0D"/>
    <w:rsid w:val="00CE657A"/>
    <w:rsid w:val="00CF012C"/>
    <w:rsid w:val="00CF0760"/>
    <w:rsid w:val="00CF09D0"/>
    <w:rsid w:val="00CF0A8A"/>
    <w:rsid w:val="00CF1E32"/>
    <w:rsid w:val="00CF2519"/>
    <w:rsid w:val="00CF334E"/>
    <w:rsid w:val="00CF3E8F"/>
    <w:rsid w:val="00CF416A"/>
    <w:rsid w:val="00D01771"/>
    <w:rsid w:val="00D03470"/>
    <w:rsid w:val="00D045FB"/>
    <w:rsid w:val="00D04EB4"/>
    <w:rsid w:val="00D04FE2"/>
    <w:rsid w:val="00D055F6"/>
    <w:rsid w:val="00D07CC5"/>
    <w:rsid w:val="00D10AB3"/>
    <w:rsid w:val="00D12623"/>
    <w:rsid w:val="00D13DBA"/>
    <w:rsid w:val="00D16CF9"/>
    <w:rsid w:val="00D17E36"/>
    <w:rsid w:val="00D205A6"/>
    <w:rsid w:val="00D2074E"/>
    <w:rsid w:val="00D21012"/>
    <w:rsid w:val="00D21729"/>
    <w:rsid w:val="00D2185E"/>
    <w:rsid w:val="00D25591"/>
    <w:rsid w:val="00D26584"/>
    <w:rsid w:val="00D2683C"/>
    <w:rsid w:val="00D310ED"/>
    <w:rsid w:val="00D32E2D"/>
    <w:rsid w:val="00D334FB"/>
    <w:rsid w:val="00D33B6E"/>
    <w:rsid w:val="00D34B2B"/>
    <w:rsid w:val="00D356DB"/>
    <w:rsid w:val="00D35CCD"/>
    <w:rsid w:val="00D36B82"/>
    <w:rsid w:val="00D37607"/>
    <w:rsid w:val="00D40D2D"/>
    <w:rsid w:val="00D413E2"/>
    <w:rsid w:val="00D417A4"/>
    <w:rsid w:val="00D437F7"/>
    <w:rsid w:val="00D44AB3"/>
    <w:rsid w:val="00D46A76"/>
    <w:rsid w:val="00D50E15"/>
    <w:rsid w:val="00D51230"/>
    <w:rsid w:val="00D522A9"/>
    <w:rsid w:val="00D5492B"/>
    <w:rsid w:val="00D55011"/>
    <w:rsid w:val="00D5522A"/>
    <w:rsid w:val="00D572B2"/>
    <w:rsid w:val="00D575B9"/>
    <w:rsid w:val="00D64544"/>
    <w:rsid w:val="00D645DA"/>
    <w:rsid w:val="00D64FA4"/>
    <w:rsid w:val="00D65B13"/>
    <w:rsid w:val="00D65CBE"/>
    <w:rsid w:val="00D65E4D"/>
    <w:rsid w:val="00D66152"/>
    <w:rsid w:val="00D66DFA"/>
    <w:rsid w:val="00D67055"/>
    <w:rsid w:val="00D71616"/>
    <w:rsid w:val="00D72926"/>
    <w:rsid w:val="00D746F3"/>
    <w:rsid w:val="00D75B0E"/>
    <w:rsid w:val="00D77F67"/>
    <w:rsid w:val="00D809C3"/>
    <w:rsid w:val="00D82751"/>
    <w:rsid w:val="00D8304C"/>
    <w:rsid w:val="00D8389E"/>
    <w:rsid w:val="00D8392B"/>
    <w:rsid w:val="00D83C25"/>
    <w:rsid w:val="00D859BE"/>
    <w:rsid w:val="00D86FFF"/>
    <w:rsid w:val="00D90036"/>
    <w:rsid w:val="00D90258"/>
    <w:rsid w:val="00D904FF"/>
    <w:rsid w:val="00D9066A"/>
    <w:rsid w:val="00D90F3A"/>
    <w:rsid w:val="00D9205D"/>
    <w:rsid w:val="00D92BE7"/>
    <w:rsid w:val="00D93111"/>
    <w:rsid w:val="00D93333"/>
    <w:rsid w:val="00D94075"/>
    <w:rsid w:val="00D94D72"/>
    <w:rsid w:val="00D9521F"/>
    <w:rsid w:val="00D95EFC"/>
    <w:rsid w:val="00D967CE"/>
    <w:rsid w:val="00D96AD8"/>
    <w:rsid w:val="00D97B97"/>
    <w:rsid w:val="00DA257A"/>
    <w:rsid w:val="00DA7AE3"/>
    <w:rsid w:val="00DB0E91"/>
    <w:rsid w:val="00DB0FDC"/>
    <w:rsid w:val="00DB37BE"/>
    <w:rsid w:val="00DB474F"/>
    <w:rsid w:val="00DB7D55"/>
    <w:rsid w:val="00DC1DD7"/>
    <w:rsid w:val="00DC2900"/>
    <w:rsid w:val="00DC4489"/>
    <w:rsid w:val="00DC7F0B"/>
    <w:rsid w:val="00DD021B"/>
    <w:rsid w:val="00DD0D22"/>
    <w:rsid w:val="00DD0E95"/>
    <w:rsid w:val="00DD1010"/>
    <w:rsid w:val="00DD1753"/>
    <w:rsid w:val="00DD2090"/>
    <w:rsid w:val="00DD3BBF"/>
    <w:rsid w:val="00DD499C"/>
    <w:rsid w:val="00DD5582"/>
    <w:rsid w:val="00DD7874"/>
    <w:rsid w:val="00DE0213"/>
    <w:rsid w:val="00DE2E72"/>
    <w:rsid w:val="00DE3599"/>
    <w:rsid w:val="00DE37E8"/>
    <w:rsid w:val="00DE41C6"/>
    <w:rsid w:val="00DE4586"/>
    <w:rsid w:val="00DE4F58"/>
    <w:rsid w:val="00DE5D3E"/>
    <w:rsid w:val="00DE67B4"/>
    <w:rsid w:val="00DE6B81"/>
    <w:rsid w:val="00DE6E4E"/>
    <w:rsid w:val="00DF1001"/>
    <w:rsid w:val="00DF1056"/>
    <w:rsid w:val="00DF1127"/>
    <w:rsid w:val="00DF231E"/>
    <w:rsid w:val="00DF4A88"/>
    <w:rsid w:val="00DF5005"/>
    <w:rsid w:val="00DF7BEE"/>
    <w:rsid w:val="00E0204C"/>
    <w:rsid w:val="00E021DD"/>
    <w:rsid w:val="00E035B6"/>
    <w:rsid w:val="00E039E3"/>
    <w:rsid w:val="00E0492B"/>
    <w:rsid w:val="00E04F01"/>
    <w:rsid w:val="00E0569D"/>
    <w:rsid w:val="00E06E69"/>
    <w:rsid w:val="00E10381"/>
    <w:rsid w:val="00E11163"/>
    <w:rsid w:val="00E14800"/>
    <w:rsid w:val="00E1739E"/>
    <w:rsid w:val="00E17F54"/>
    <w:rsid w:val="00E204BC"/>
    <w:rsid w:val="00E209CB"/>
    <w:rsid w:val="00E2132C"/>
    <w:rsid w:val="00E21853"/>
    <w:rsid w:val="00E24B13"/>
    <w:rsid w:val="00E27641"/>
    <w:rsid w:val="00E27DC9"/>
    <w:rsid w:val="00E30509"/>
    <w:rsid w:val="00E31507"/>
    <w:rsid w:val="00E3179C"/>
    <w:rsid w:val="00E3228E"/>
    <w:rsid w:val="00E33457"/>
    <w:rsid w:val="00E34238"/>
    <w:rsid w:val="00E34CF5"/>
    <w:rsid w:val="00E40D0C"/>
    <w:rsid w:val="00E45224"/>
    <w:rsid w:val="00E455F5"/>
    <w:rsid w:val="00E45E1B"/>
    <w:rsid w:val="00E47198"/>
    <w:rsid w:val="00E53FEE"/>
    <w:rsid w:val="00E5442B"/>
    <w:rsid w:val="00E557F5"/>
    <w:rsid w:val="00E56D54"/>
    <w:rsid w:val="00E60881"/>
    <w:rsid w:val="00E617D8"/>
    <w:rsid w:val="00E62345"/>
    <w:rsid w:val="00E62353"/>
    <w:rsid w:val="00E62F2C"/>
    <w:rsid w:val="00E6399D"/>
    <w:rsid w:val="00E671C5"/>
    <w:rsid w:val="00E70B5D"/>
    <w:rsid w:val="00E71D47"/>
    <w:rsid w:val="00E72A1E"/>
    <w:rsid w:val="00E74D7A"/>
    <w:rsid w:val="00E76E51"/>
    <w:rsid w:val="00E8144A"/>
    <w:rsid w:val="00E8235D"/>
    <w:rsid w:val="00E82671"/>
    <w:rsid w:val="00E854F0"/>
    <w:rsid w:val="00E86A2C"/>
    <w:rsid w:val="00E86DA6"/>
    <w:rsid w:val="00E87D6E"/>
    <w:rsid w:val="00E9045E"/>
    <w:rsid w:val="00E90506"/>
    <w:rsid w:val="00E90DA3"/>
    <w:rsid w:val="00E9104F"/>
    <w:rsid w:val="00E91618"/>
    <w:rsid w:val="00E918C2"/>
    <w:rsid w:val="00E91A0E"/>
    <w:rsid w:val="00E9380E"/>
    <w:rsid w:val="00E938BA"/>
    <w:rsid w:val="00E93DD2"/>
    <w:rsid w:val="00E95B4B"/>
    <w:rsid w:val="00E961A4"/>
    <w:rsid w:val="00E96DCB"/>
    <w:rsid w:val="00EA2A3A"/>
    <w:rsid w:val="00EA35AD"/>
    <w:rsid w:val="00EA3760"/>
    <w:rsid w:val="00EA472B"/>
    <w:rsid w:val="00EB2334"/>
    <w:rsid w:val="00EB25B1"/>
    <w:rsid w:val="00EB415D"/>
    <w:rsid w:val="00EB5BC2"/>
    <w:rsid w:val="00EB5CE9"/>
    <w:rsid w:val="00EB75DD"/>
    <w:rsid w:val="00EC38E9"/>
    <w:rsid w:val="00EC47B9"/>
    <w:rsid w:val="00EC6D64"/>
    <w:rsid w:val="00ED2935"/>
    <w:rsid w:val="00ED3701"/>
    <w:rsid w:val="00ED48FA"/>
    <w:rsid w:val="00ED58AF"/>
    <w:rsid w:val="00ED5EA4"/>
    <w:rsid w:val="00ED658A"/>
    <w:rsid w:val="00ED6604"/>
    <w:rsid w:val="00ED694C"/>
    <w:rsid w:val="00EE15D2"/>
    <w:rsid w:val="00EE563F"/>
    <w:rsid w:val="00EE60F6"/>
    <w:rsid w:val="00EE6957"/>
    <w:rsid w:val="00EE7D26"/>
    <w:rsid w:val="00EE7EE0"/>
    <w:rsid w:val="00EF0BB7"/>
    <w:rsid w:val="00EF0F91"/>
    <w:rsid w:val="00EF1198"/>
    <w:rsid w:val="00EF4633"/>
    <w:rsid w:val="00EF6FBE"/>
    <w:rsid w:val="00EF7799"/>
    <w:rsid w:val="00F01279"/>
    <w:rsid w:val="00F0298C"/>
    <w:rsid w:val="00F02B11"/>
    <w:rsid w:val="00F03768"/>
    <w:rsid w:val="00F07516"/>
    <w:rsid w:val="00F07847"/>
    <w:rsid w:val="00F105B3"/>
    <w:rsid w:val="00F10BF3"/>
    <w:rsid w:val="00F110AF"/>
    <w:rsid w:val="00F11175"/>
    <w:rsid w:val="00F154C5"/>
    <w:rsid w:val="00F15B7C"/>
    <w:rsid w:val="00F17C54"/>
    <w:rsid w:val="00F208A3"/>
    <w:rsid w:val="00F20E43"/>
    <w:rsid w:val="00F22B46"/>
    <w:rsid w:val="00F23122"/>
    <w:rsid w:val="00F23BDD"/>
    <w:rsid w:val="00F25DCE"/>
    <w:rsid w:val="00F261FC"/>
    <w:rsid w:val="00F26924"/>
    <w:rsid w:val="00F277BD"/>
    <w:rsid w:val="00F30D51"/>
    <w:rsid w:val="00F321D9"/>
    <w:rsid w:val="00F329A8"/>
    <w:rsid w:val="00F32BEE"/>
    <w:rsid w:val="00F33683"/>
    <w:rsid w:val="00F3369A"/>
    <w:rsid w:val="00F35AF3"/>
    <w:rsid w:val="00F376D5"/>
    <w:rsid w:val="00F37C77"/>
    <w:rsid w:val="00F450DD"/>
    <w:rsid w:val="00F46694"/>
    <w:rsid w:val="00F46FA8"/>
    <w:rsid w:val="00F50D11"/>
    <w:rsid w:val="00F5159D"/>
    <w:rsid w:val="00F520D7"/>
    <w:rsid w:val="00F55929"/>
    <w:rsid w:val="00F56387"/>
    <w:rsid w:val="00F563E6"/>
    <w:rsid w:val="00F57307"/>
    <w:rsid w:val="00F60BE0"/>
    <w:rsid w:val="00F618E8"/>
    <w:rsid w:val="00F61B91"/>
    <w:rsid w:val="00F62192"/>
    <w:rsid w:val="00F63028"/>
    <w:rsid w:val="00F638EB"/>
    <w:rsid w:val="00F64E38"/>
    <w:rsid w:val="00F6570D"/>
    <w:rsid w:val="00F67374"/>
    <w:rsid w:val="00F72360"/>
    <w:rsid w:val="00F7490D"/>
    <w:rsid w:val="00F80B98"/>
    <w:rsid w:val="00F81B2F"/>
    <w:rsid w:val="00F82614"/>
    <w:rsid w:val="00F82945"/>
    <w:rsid w:val="00F83A64"/>
    <w:rsid w:val="00F8479B"/>
    <w:rsid w:val="00F84843"/>
    <w:rsid w:val="00F85E05"/>
    <w:rsid w:val="00F9042A"/>
    <w:rsid w:val="00F9131E"/>
    <w:rsid w:val="00F932F4"/>
    <w:rsid w:val="00F942F9"/>
    <w:rsid w:val="00F96D2A"/>
    <w:rsid w:val="00F9795A"/>
    <w:rsid w:val="00FA1D8D"/>
    <w:rsid w:val="00FA26FF"/>
    <w:rsid w:val="00FA342F"/>
    <w:rsid w:val="00FA55B7"/>
    <w:rsid w:val="00FA75EA"/>
    <w:rsid w:val="00FA7DD8"/>
    <w:rsid w:val="00FB0295"/>
    <w:rsid w:val="00FB3324"/>
    <w:rsid w:val="00FB43E5"/>
    <w:rsid w:val="00FB6906"/>
    <w:rsid w:val="00FC134F"/>
    <w:rsid w:val="00FC26E7"/>
    <w:rsid w:val="00FC5D18"/>
    <w:rsid w:val="00FC6695"/>
    <w:rsid w:val="00FC6A49"/>
    <w:rsid w:val="00FC6C37"/>
    <w:rsid w:val="00FD10A5"/>
    <w:rsid w:val="00FD218B"/>
    <w:rsid w:val="00FD25D3"/>
    <w:rsid w:val="00FD360C"/>
    <w:rsid w:val="00FD43B2"/>
    <w:rsid w:val="00FD52B2"/>
    <w:rsid w:val="00FD5352"/>
    <w:rsid w:val="00FD6D59"/>
    <w:rsid w:val="00FD7271"/>
    <w:rsid w:val="00FE1FF8"/>
    <w:rsid w:val="00FE4306"/>
    <w:rsid w:val="00FE4373"/>
    <w:rsid w:val="00FE5572"/>
    <w:rsid w:val="00FE5D5B"/>
    <w:rsid w:val="00FE63CD"/>
    <w:rsid w:val="00FE73FA"/>
    <w:rsid w:val="00FE7A1E"/>
    <w:rsid w:val="00FF07A9"/>
    <w:rsid w:val="00FF2D08"/>
    <w:rsid w:val="00FF3C28"/>
    <w:rsid w:val="00FF6F99"/>
    <w:rsid w:val="00FF74B2"/>
    <w:rsid w:val="031AFC1C"/>
    <w:rsid w:val="0564163C"/>
    <w:rsid w:val="06F83FA1"/>
    <w:rsid w:val="073BD556"/>
    <w:rsid w:val="098A7D2D"/>
    <w:rsid w:val="0A0E10F7"/>
    <w:rsid w:val="0B3F2091"/>
    <w:rsid w:val="0BB00204"/>
    <w:rsid w:val="0BB80DFA"/>
    <w:rsid w:val="10A2A8BA"/>
    <w:rsid w:val="117DB9AB"/>
    <w:rsid w:val="11F543DB"/>
    <w:rsid w:val="14E3F040"/>
    <w:rsid w:val="151CE389"/>
    <w:rsid w:val="172346A2"/>
    <w:rsid w:val="18F4C3B4"/>
    <w:rsid w:val="1A20ED4F"/>
    <w:rsid w:val="1AB0DD53"/>
    <w:rsid w:val="1B9A7F32"/>
    <w:rsid w:val="1CE1BC3F"/>
    <w:rsid w:val="211A0071"/>
    <w:rsid w:val="217B2679"/>
    <w:rsid w:val="21CB923D"/>
    <w:rsid w:val="24AE7204"/>
    <w:rsid w:val="25B75E6D"/>
    <w:rsid w:val="28868C19"/>
    <w:rsid w:val="2888218B"/>
    <w:rsid w:val="2E1E99DE"/>
    <w:rsid w:val="2EA1C413"/>
    <w:rsid w:val="32484A5B"/>
    <w:rsid w:val="336BFE15"/>
    <w:rsid w:val="33F2C151"/>
    <w:rsid w:val="34BF874E"/>
    <w:rsid w:val="3651AC04"/>
    <w:rsid w:val="3688FE58"/>
    <w:rsid w:val="36CF0B53"/>
    <w:rsid w:val="38655C30"/>
    <w:rsid w:val="38F4C700"/>
    <w:rsid w:val="3AC9E789"/>
    <w:rsid w:val="3B66CB46"/>
    <w:rsid w:val="3B6808A8"/>
    <w:rsid w:val="3D2CBE85"/>
    <w:rsid w:val="3D4F9C01"/>
    <w:rsid w:val="3D9AF0A6"/>
    <w:rsid w:val="3D9DE456"/>
    <w:rsid w:val="40120A38"/>
    <w:rsid w:val="404727D2"/>
    <w:rsid w:val="40CD3493"/>
    <w:rsid w:val="413EC45D"/>
    <w:rsid w:val="41911062"/>
    <w:rsid w:val="4310A261"/>
    <w:rsid w:val="43953F35"/>
    <w:rsid w:val="45D7F7A9"/>
    <w:rsid w:val="479E722A"/>
    <w:rsid w:val="481B0CBC"/>
    <w:rsid w:val="48729F48"/>
    <w:rsid w:val="4896267E"/>
    <w:rsid w:val="48BBC517"/>
    <w:rsid w:val="4A871FF4"/>
    <w:rsid w:val="4A981467"/>
    <w:rsid w:val="4DAA1D98"/>
    <w:rsid w:val="4E64AEBB"/>
    <w:rsid w:val="4E6589CA"/>
    <w:rsid w:val="4EC53C8C"/>
    <w:rsid w:val="4F4AEA00"/>
    <w:rsid w:val="5034DAA4"/>
    <w:rsid w:val="50375BA9"/>
    <w:rsid w:val="52FC0C8D"/>
    <w:rsid w:val="54717CF0"/>
    <w:rsid w:val="553F9620"/>
    <w:rsid w:val="55571CC0"/>
    <w:rsid w:val="571E7DF7"/>
    <w:rsid w:val="57384F93"/>
    <w:rsid w:val="5A1D77B5"/>
    <w:rsid w:val="5E073994"/>
    <w:rsid w:val="5E566F32"/>
    <w:rsid w:val="611BC2C6"/>
    <w:rsid w:val="621D0B73"/>
    <w:rsid w:val="632320C7"/>
    <w:rsid w:val="64AC56F0"/>
    <w:rsid w:val="6504CECE"/>
    <w:rsid w:val="65B30F38"/>
    <w:rsid w:val="65CF4B4B"/>
    <w:rsid w:val="66550633"/>
    <w:rsid w:val="68D0DD12"/>
    <w:rsid w:val="6A3C6EF8"/>
    <w:rsid w:val="6A560F4F"/>
    <w:rsid w:val="6A6557DA"/>
    <w:rsid w:val="6C0D495D"/>
    <w:rsid w:val="6C91EDD1"/>
    <w:rsid w:val="6D6E6893"/>
    <w:rsid w:val="6FEE5E52"/>
    <w:rsid w:val="720B0CB4"/>
    <w:rsid w:val="760F3B51"/>
    <w:rsid w:val="76617768"/>
    <w:rsid w:val="76F887CF"/>
    <w:rsid w:val="77B370BA"/>
    <w:rsid w:val="78F064D4"/>
    <w:rsid w:val="792C1F81"/>
    <w:rsid w:val="79BB3FC8"/>
    <w:rsid w:val="7A4E2633"/>
    <w:rsid w:val="7C3539BF"/>
    <w:rsid w:val="7DF91237"/>
    <w:rsid w:val="7F0FEA25"/>
    <w:rsid w:val="7FAA1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27CE9FA"/>
  <w15:chartTrackingRefBased/>
  <w15:docId w15:val="{EA4D9391-37BB-47FD-B49E-E7093C1D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nhideWhenUsed="1"/>
    <w:lsdException w:name="heading 3" w:semiHidden="1" w:uiPriority="99" w:unhideWhenUsed="1" w:qFormat="1"/>
    <w:lsdException w:name="heading 5" w:uiPriority="99"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page number" w:uiPriority="99"/>
    <w:lsdException w:name="endnote reference" w:uiPriority="99"/>
    <w:lsdException w:name="Body Text" w:uiPriority="99"/>
    <w:lsdException w:name="Body Text Indent" w:uiPriority="99"/>
    <w:lsdException w:name="Body Text 2" w:uiPriority="99"/>
    <w:lsdException w:name="Hyperlink"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90258"/>
    <w:rPr>
      <w:sz w:val="24"/>
      <w:szCs w:val="24"/>
    </w:rPr>
  </w:style>
  <w:style w:type="paragraph" w:styleId="Heading1">
    <w:name w:val="heading 1"/>
    <w:basedOn w:val="Normal"/>
    <w:next w:val="Normal"/>
    <w:link w:val="Heading1Char"/>
    <w:uiPriority w:val="99"/>
    <w:qFormat/>
    <w:rsid w:val="00913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2870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E37C3"/>
    <w:pPr>
      <w:keepNext/>
      <w:keepLines/>
      <w:spacing w:before="200"/>
      <w:outlineLvl w:val="2"/>
    </w:pPr>
    <w:rPr>
      <w:rFonts w:ascii="Cambria" w:hAnsi="Cambria" w:cs="Cambria"/>
      <w:b/>
      <w:bCs/>
      <w:color w:val="4F81BD"/>
    </w:rPr>
  </w:style>
  <w:style w:type="paragraph" w:styleId="Heading4">
    <w:name w:val="heading 4"/>
    <w:basedOn w:val="Normal"/>
    <w:next w:val="Normal"/>
    <w:rsid w:val="009E068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E51"/>
    <w:pPr>
      <w:keepNext/>
      <w:outlineLvl w:val="4"/>
    </w:pPr>
    <w:rPr>
      <w:rFonts w:ascii="Maiandra GD" w:hAnsi="Maiandra GD" w:cs="Arial"/>
      <w:bCs/>
      <w:caps/>
      <w:sz w:val="40"/>
      <w:szCs w:val="48"/>
    </w:rPr>
  </w:style>
  <w:style w:type="paragraph" w:styleId="Heading6">
    <w:name w:val="heading 6"/>
    <w:basedOn w:val="Normal"/>
    <w:next w:val="Normal"/>
    <w:link w:val="Heading6Char"/>
    <w:uiPriority w:val="99"/>
    <w:qFormat/>
    <w:rsid w:val="008E37C3"/>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068C"/>
    <w:pPr>
      <w:jc w:val="both"/>
    </w:pPr>
    <w:rPr>
      <w:szCs w:val="20"/>
    </w:rPr>
  </w:style>
  <w:style w:type="paragraph" w:styleId="EndnoteText">
    <w:name w:val="endnote text"/>
    <w:basedOn w:val="Normal"/>
    <w:link w:val="EndnoteTextChar"/>
    <w:semiHidden/>
    <w:rsid w:val="009E068C"/>
    <w:rPr>
      <w:sz w:val="20"/>
      <w:szCs w:val="20"/>
    </w:rPr>
  </w:style>
  <w:style w:type="character" w:styleId="EndnoteReference">
    <w:name w:val="endnote reference"/>
    <w:uiPriority w:val="99"/>
    <w:semiHidden/>
    <w:rsid w:val="009E068C"/>
    <w:rPr>
      <w:vertAlign w:val="superscript"/>
    </w:rPr>
  </w:style>
  <w:style w:type="paragraph" w:styleId="BodyText2">
    <w:name w:val="Body Text 2"/>
    <w:basedOn w:val="Normal"/>
    <w:link w:val="BodyText2Char"/>
    <w:uiPriority w:val="99"/>
    <w:rsid w:val="009E068C"/>
    <w:pPr>
      <w:spacing w:after="120" w:line="480" w:lineRule="auto"/>
    </w:pPr>
  </w:style>
  <w:style w:type="character" w:styleId="Hyperlink">
    <w:name w:val="Hyperlink"/>
    <w:uiPriority w:val="99"/>
    <w:rsid w:val="009E068C"/>
    <w:rPr>
      <w:color w:val="0000FF"/>
      <w:u w:val="single"/>
    </w:rPr>
  </w:style>
  <w:style w:type="paragraph" w:styleId="FootnoteText">
    <w:name w:val="footnote text"/>
    <w:basedOn w:val="Normal"/>
    <w:link w:val="FootnoteTextChar"/>
    <w:rsid w:val="009E068C"/>
    <w:rPr>
      <w:sz w:val="20"/>
      <w:szCs w:val="20"/>
    </w:rPr>
  </w:style>
  <w:style w:type="character" w:styleId="FootnoteReference">
    <w:name w:val="footnote reference"/>
    <w:rsid w:val="009E068C"/>
    <w:rPr>
      <w:vertAlign w:val="superscript"/>
    </w:rPr>
  </w:style>
  <w:style w:type="character" w:styleId="CommentReference">
    <w:name w:val="annotation reference"/>
    <w:semiHidden/>
    <w:rsid w:val="009E068C"/>
    <w:rPr>
      <w:sz w:val="16"/>
      <w:szCs w:val="16"/>
    </w:rPr>
  </w:style>
  <w:style w:type="paragraph" w:styleId="CommentText">
    <w:name w:val="annotation text"/>
    <w:basedOn w:val="Normal"/>
    <w:link w:val="CommentTextChar"/>
    <w:semiHidden/>
    <w:rsid w:val="009E068C"/>
    <w:rPr>
      <w:sz w:val="20"/>
      <w:szCs w:val="20"/>
    </w:rPr>
  </w:style>
  <w:style w:type="paragraph" w:styleId="CommentSubject">
    <w:name w:val="annotation subject"/>
    <w:basedOn w:val="CommentText"/>
    <w:next w:val="CommentText"/>
    <w:link w:val="CommentSubjectChar"/>
    <w:uiPriority w:val="99"/>
    <w:semiHidden/>
    <w:rsid w:val="009E068C"/>
    <w:rPr>
      <w:b/>
      <w:bCs/>
    </w:rPr>
  </w:style>
  <w:style w:type="paragraph" w:styleId="BalloonText">
    <w:name w:val="Balloon Text"/>
    <w:basedOn w:val="Normal"/>
    <w:link w:val="BalloonTextChar"/>
    <w:uiPriority w:val="99"/>
    <w:semiHidden/>
    <w:rsid w:val="009E068C"/>
    <w:rPr>
      <w:rFonts w:ascii="Tahoma" w:hAnsi="Tahoma" w:cs="Tahoma"/>
      <w:sz w:val="16"/>
      <w:szCs w:val="16"/>
    </w:rPr>
  </w:style>
  <w:style w:type="character" w:styleId="FollowedHyperlink">
    <w:name w:val="FollowedHyperlink"/>
    <w:rsid w:val="00C57D7C"/>
    <w:rPr>
      <w:color w:val="800080"/>
      <w:u w:val="single"/>
    </w:rPr>
  </w:style>
  <w:style w:type="paragraph" w:styleId="Header">
    <w:name w:val="header"/>
    <w:basedOn w:val="Normal"/>
    <w:link w:val="HeaderChar"/>
    <w:rsid w:val="00002DDB"/>
    <w:pPr>
      <w:tabs>
        <w:tab w:val="center" w:pos="4680"/>
        <w:tab w:val="right" w:pos="9360"/>
      </w:tabs>
    </w:pPr>
  </w:style>
  <w:style w:type="character" w:customStyle="1" w:styleId="HeaderChar">
    <w:name w:val="Header Char"/>
    <w:link w:val="Header"/>
    <w:rsid w:val="00002DDB"/>
    <w:rPr>
      <w:sz w:val="24"/>
      <w:szCs w:val="24"/>
    </w:rPr>
  </w:style>
  <w:style w:type="paragraph" w:styleId="Footer">
    <w:name w:val="footer"/>
    <w:basedOn w:val="Normal"/>
    <w:link w:val="FooterChar"/>
    <w:uiPriority w:val="99"/>
    <w:rsid w:val="00002DDB"/>
    <w:pPr>
      <w:tabs>
        <w:tab w:val="center" w:pos="4680"/>
        <w:tab w:val="right" w:pos="9360"/>
      </w:tabs>
    </w:pPr>
  </w:style>
  <w:style w:type="character" w:customStyle="1" w:styleId="FooterChar">
    <w:name w:val="Footer Char"/>
    <w:link w:val="Footer"/>
    <w:uiPriority w:val="99"/>
    <w:rsid w:val="00002DDB"/>
    <w:rPr>
      <w:sz w:val="24"/>
      <w:szCs w:val="24"/>
    </w:rPr>
  </w:style>
  <w:style w:type="paragraph" w:styleId="DocumentMap">
    <w:name w:val="Document Map"/>
    <w:basedOn w:val="Normal"/>
    <w:link w:val="DocumentMapChar"/>
    <w:rsid w:val="00002DDB"/>
    <w:rPr>
      <w:rFonts w:ascii="Tahoma" w:hAnsi="Tahoma" w:cs="Tahoma"/>
      <w:sz w:val="16"/>
      <w:szCs w:val="16"/>
    </w:rPr>
  </w:style>
  <w:style w:type="character" w:customStyle="1" w:styleId="DocumentMapChar">
    <w:name w:val="Document Map Char"/>
    <w:link w:val="DocumentMap"/>
    <w:rsid w:val="00002DDB"/>
    <w:rPr>
      <w:rFonts w:ascii="Tahoma" w:hAnsi="Tahoma" w:cs="Tahoma"/>
      <w:sz w:val="16"/>
      <w:szCs w:val="16"/>
    </w:rPr>
  </w:style>
  <w:style w:type="character" w:styleId="PageNumber">
    <w:name w:val="page number"/>
    <w:basedOn w:val="DefaultParagraphFont"/>
    <w:uiPriority w:val="99"/>
    <w:rsid w:val="005923B0"/>
  </w:style>
  <w:style w:type="paragraph" w:styleId="Caption">
    <w:name w:val="caption"/>
    <w:basedOn w:val="Normal"/>
    <w:next w:val="Normal"/>
    <w:rsid w:val="00C20D98"/>
    <w:rPr>
      <w:b/>
      <w:bCs/>
      <w:sz w:val="20"/>
      <w:szCs w:val="20"/>
    </w:rPr>
  </w:style>
  <w:style w:type="character" w:customStyle="1" w:styleId="FootnoteTextChar">
    <w:name w:val="Footnote Text Char"/>
    <w:basedOn w:val="DefaultParagraphFont"/>
    <w:link w:val="FootnoteText"/>
    <w:locked/>
    <w:rsid w:val="00F9042A"/>
  </w:style>
  <w:style w:type="paragraph" w:styleId="ListParagraph">
    <w:name w:val="List Paragraph"/>
    <w:basedOn w:val="Normal"/>
    <w:uiPriority w:val="34"/>
    <w:qFormat/>
    <w:rsid w:val="00006D17"/>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D17E36"/>
    <w:rPr>
      <w:sz w:val="24"/>
      <w:szCs w:val="24"/>
    </w:rPr>
  </w:style>
  <w:style w:type="character" w:styleId="UnresolvedMention">
    <w:name w:val="Unresolved Mention"/>
    <w:uiPriority w:val="99"/>
    <w:unhideWhenUsed/>
    <w:rsid w:val="0013614F"/>
    <w:rPr>
      <w:color w:val="605E5C"/>
      <w:shd w:val="clear" w:color="auto" w:fill="E1DFDD"/>
    </w:rPr>
  </w:style>
  <w:style w:type="character" w:customStyle="1" w:styleId="EndnoteTextChar">
    <w:name w:val="Endnote Text Char"/>
    <w:link w:val="EndnoteText"/>
    <w:semiHidden/>
    <w:locked/>
    <w:rsid w:val="00551BA8"/>
  </w:style>
  <w:style w:type="paragraph" w:styleId="BodyTextIndent">
    <w:name w:val="Body Text Indent"/>
    <w:basedOn w:val="Normal"/>
    <w:link w:val="BodyTextIndentChar"/>
    <w:uiPriority w:val="99"/>
    <w:rsid w:val="00551BA8"/>
    <w:pPr>
      <w:spacing w:after="120"/>
      <w:ind w:left="360"/>
    </w:pPr>
  </w:style>
  <w:style w:type="character" w:customStyle="1" w:styleId="BodyTextIndentChar">
    <w:name w:val="Body Text Indent Char"/>
    <w:link w:val="BodyTextIndent"/>
    <w:uiPriority w:val="99"/>
    <w:rsid w:val="00551BA8"/>
    <w:rPr>
      <w:sz w:val="24"/>
      <w:szCs w:val="24"/>
    </w:rPr>
  </w:style>
  <w:style w:type="table" w:styleId="TableGrid">
    <w:name w:val="Table Grid"/>
    <w:basedOn w:val="TableNormal"/>
    <w:rsid w:val="001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870D3"/>
    <w:rPr>
      <w:rFonts w:ascii="Calibri Light" w:eastAsia="Times New Roman" w:hAnsi="Calibri Light" w:cs="Times New Roman"/>
      <w:b/>
      <w:bCs/>
      <w:i/>
      <w:iCs/>
      <w:sz w:val="28"/>
      <w:szCs w:val="28"/>
    </w:rPr>
  </w:style>
  <w:style w:type="character" w:styleId="Mention">
    <w:name w:val="Mention"/>
    <w:uiPriority w:val="99"/>
    <w:unhideWhenUsed/>
    <w:rsid w:val="006834E1"/>
    <w:rPr>
      <w:color w:val="2B579A"/>
      <w:shd w:val="clear" w:color="auto" w:fill="E1DFDD"/>
    </w:rPr>
  </w:style>
  <w:style w:type="character" w:customStyle="1" w:styleId="Heading1Char">
    <w:name w:val="Heading 1 Char"/>
    <w:basedOn w:val="DefaultParagraphFont"/>
    <w:link w:val="Heading1"/>
    <w:uiPriority w:val="99"/>
    <w:rsid w:val="009139A2"/>
    <w:rPr>
      <w:rFonts w:asciiTheme="majorHAnsi" w:eastAsiaTheme="majorEastAsia" w:hAnsiTheme="majorHAnsi" w:cstheme="majorBidi"/>
      <w:color w:val="2F5496" w:themeColor="accent1" w:themeShade="BF"/>
      <w:sz w:val="32"/>
      <w:szCs w:val="32"/>
    </w:rPr>
  </w:style>
  <w:style w:type="paragraph" w:customStyle="1" w:styleId="WMP-header1">
    <w:name w:val="WMP-header1"/>
    <w:basedOn w:val="Normal"/>
    <w:link w:val="WMP-header1Char"/>
    <w:qFormat/>
    <w:rsid w:val="00CB00A8"/>
    <w:rPr>
      <w:rFonts w:ascii="Arial" w:hAnsi="Arial" w:cs="Arial"/>
      <w:b/>
      <w:sz w:val="56"/>
      <w:szCs w:val="22"/>
    </w:rPr>
  </w:style>
  <w:style w:type="paragraph" w:customStyle="1" w:styleId="WMP-header2">
    <w:name w:val="WMP-header2"/>
    <w:basedOn w:val="WMP-header1"/>
    <w:link w:val="WMP-header2Char"/>
    <w:qFormat/>
    <w:rsid w:val="00CB00A8"/>
    <w:rPr>
      <w:sz w:val="36"/>
    </w:rPr>
  </w:style>
  <w:style w:type="character" w:customStyle="1" w:styleId="WMP-header1Char">
    <w:name w:val="WMP-header1 Char"/>
    <w:basedOn w:val="DefaultParagraphFont"/>
    <w:link w:val="WMP-header1"/>
    <w:rsid w:val="00CB00A8"/>
    <w:rPr>
      <w:rFonts w:ascii="Arial" w:hAnsi="Arial" w:cs="Arial"/>
      <w:b/>
      <w:sz w:val="56"/>
      <w:szCs w:val="22"/>
    </w:rPr>
  </w:style>
  <w:style w:type="paragraph" w:customStyle="1" w:styleId="WMP-header3">
    <w:name w:val="WMP-header3"/>
    <w:basedOn w:val="WMP-header2"/>
    <w:link w:val="WMP-header3Char"/>
    <w:qFormat/>
    <w:rsid w:val="00CB00A8"/>
    <w:rPr>
      <w:b w:val="0"/>
      <w:sz w:val="32"/>
    </w:rPr>
  </w:style>
  <w:style w:type="character" w:customStyle="1" w:styleId="WMP-header2Char">
    <w:name w:val="WMP-header2 Char"/>
    <w:basedOn w:val="WMP-header1Char"/>
    <w:link w:val="WMP-header2"/>
    <w:rsid w:val="00CB00A8"/>
    <w:rPr>
      <w:rFonts w:ascii="Arial" w:hAnsi="Arial" w:cs="Arial"/>
      <w:b/>
      <w:sz w:val="36"/>
      <w:szCs w:val="22"/>
    </w:rPr>
  </w:style>
  <w:style w:type="paragraph" w:customStyle="1" w:styleId="WMP-header4">
    <w:name w:val="WMP-header4"/>
    <w:basedOn w:val="WMP-header3"/>
    <w:link w:val="WMP-header4Char"/>
    <w:qFormat/>
    <w:rsid w:val="00055B73"/>
    <w:rPr>
      <w:sz w:val="28"/>
    </w:rPr>
  </w:style>
  <w:style w:type="character" w:customStyle="1" w:styleId="WMP-header3Char">
    <w:name w:val="WMP-header3 Char"/>
    <w:basedOn w:val="WMP-header2Char"/>
    <w:link w:val="WMP-header3"/>
    <w:rsid w:val="00CB00A8"/>
    <w:rPr>
      <w:rFonts w:ascii="Arial" w:hAnsi="Arial" w:cs="Arial"/>
      <w:b w:val="0"/>
      <w:sz w:val="32"/>
      <w:szCs w:val="22"/>
    </w:rPr>
  </w:style>
  <w:style w:type="paragraph" w:customStyle="1" w:styleId="WMP-table-figure-caption">
    <w:name w:val="WMP-table-figure-caption"/>
    <w:basedOn w:val="WMP-header1"/>
    <w:link w:val="WMP-table-figure-captionChar"/>
    <w:qFormat/>
    <w:rsid w:val="00055B73"/>
    <w:rPr>
      <w:b w:val="0"/>
      <w:i/>
      <w:sz w:val="18"/>
    </w:rPr>
  </w:style>
  <w:style w:type="character" w:customStyle="1" w:styleId="WMP-header4Char">
    <w:name w:val="WMP-header4 Char"/>
    <w:basedOn w:val="WMP-header3Char"/>
    <w:link w:val="WMP-header4"/>
    <w:rsid w:val="00055B73"/>
    <w:rPr>
      <w:rFonts w:ascii="Arial" w:hAnsi="Arial" w:cs="Arial"/>
      <w:b w:val="0"/>
      <w:sz w:val="28"/>
      <w:szCs w:val="22"/>
    </w:rPr>
  </w:style>
  <w:style w:type="paragraph" w:customStyle="1" w:styleId="WMP-normaltext">
    <w:name w:val="WMP-normal text"/>
    <w:basedOn w:val="WMP-table-figure-caption"/>
    <w:link w:val="WMP-normaltextChar"/>
    <w:qFormat/>
    <w:rsid w:val="00893576"/>
    <w:rPr>
      <w:i w:val="0"/>
      <w:sz w:val="22"/>
    </w:rPr>
  </w:style>
  <w:style w:type="character" w:customStyle="1" w:styleId="WMP-table-figure-captionChar">
    <w:name w:val="WMP-table-figure-caption Char"/>
    <w:basedOn w:val="WMP-header1Char"/>
    <w:link w:val="WMP-table-figure-caption"/>
    <w:rsid w:val="00055B73"/>
    <w:rPr>
      <w:rFonts w:ascii="Arial" w:hAnsi="Arial" w:cs="Arial"/>
      <w:b w:val="0"/>
      <w:i/>
      <w:sz w:val="18"/>
      <w:szCs w:val="22"/>
    </w:rPr>
  </w:style>
  <w:style w:type="paragraph" w:styleId="TOCHeading">
    <w:name w:val="TOC Heading"/>
    <w:basedOn w:val="Heading1"/>
    <w:next w:val="Normal"/>
    <w:uiPriority w:val="39"/>
    <w:unhideWhenUsed/>
    <w:qFormat/>
    <w:rsid w:val="001D74CD"/>
    <w:pPr>
      <w:spacing w:line="259" w:lineRule="auto"/>
      <w:outlineLvl w:val="9"/>
    </w:pPr>
  </w:style>
  <w:style w:type="character" w:customStyle="1" w:styleId="WMP-normaltextChar">
    <w:name w:val="WMP-normal text Char"/>
    <w:basedOn w:val="WMP-table-figure-captionChar"/>
    <w:link w:val="WMP-normaltext"/>
    <w:rsid w:val="00893576"/>
    <w:rPr>
      <w:rFonts w:ascii="Arial" w:hAnsi="Arial" w:cs="Arial"/>
      <w:b w:val="0"/>
      <w:i w:val="0"/>
      <w:sz w:val="22"/>
      <w:szCs w:val="22"/>
    </w:rPr>
  </w:style>
  <w:style w:type="paragraph" w:styleId="TOC2">
    <w:name w:val="toc 2"/>
    <w:basedOn w:val="Normal"/>
    <w:next w:val="Normal"/>
    <w:autoRedefine/>
    <w:uiPriority w:val="39"/>
    <w:rsid w:val="00B302B2"/>
    <w:pPr>
      <w:spacing w:after="100"/>
      <w:ind w:left="240"/>
    </w:pPr>
    <w:rPr>
      <w:rFonts w:ascii="Arial" w:hAnsi="Arial"/>
      <w:sz w:val="22"/>
    </w:rPr>
  </w:style>
  <w:style w:type="paragraph" w:styleId="TOC1">
    <w:name w:val="toc 1"/>
    <w:basedOn w:val="Normal"/>
    <w:next w:val="Normal"/>
    <w:autoRedefine/>
    <w:uiPriority w:val="39"/>
    <w:rsid w:val="00B302B2"/>
    <w:pPr>
      <w:spacing w:after="100"/>
    </w:pPr>
    <w:rPr>
      <w:rFonts w:ascii="Arial" w:hAnsi="Arial"/>
      <w:sz w:val="28"/>
    </w:rPr>
  </w:style>
  <w:style w:type="paragraph" w:styleId="TOC3">
    <w:name w:val="toc 3"/>
    <w:basedOn w:val="Normal"/>
    <w:next w:val="Normal"/>
    <w:autoRedefine/>
    <w:uiPriority w:val="39"/>
    <w:rsid w:val="00B302B2"/>
    <w:pPr>
      <w:spacing w:after="100"/>
      <w:ind w:left="480"/>
    </w:pPr>
    <w:rPr>
      <w:rFonts w:ascii="Arial" w:hAnsi="Arial"/>
      <w:sz w:val="22"/>
    </w:rPr>
  </w:style>
  <w:style w:type="character" w:customStyle="1" w:styleId="Heading3Char">
    <w:name w:val="Heading 3 Char"/>
    <w:basedOn w:val="DefaultParagraphFont"/>
    <w:link w:val="Heading3"/>
    <w:uiPriority w:val="99"/>
    <w:rsid w:val="008E37C3"/>
    <w:rPr>
      <w:rFonts w:ascii="Cambria" w:hAnsi="Cambria" w:cs="Cambria"/>
      <w:b/>
      <w:bCs/>
      <w:color w:val="4F81BD"/>
      <w:sz w:val="24"/>
      <w:szCs w:val="24"/>
    </w:rPr>
  </w:style>
  <w:style w:type="character" w:customStyle="1" w:styleId="Heading6Char">
    <w:name w:val="Heading 6 Char"/>
    <w:basedOn w:val="DefaultParagraphFont"/>
    <w:link w:val="Heading6"/>
    <w:uiPriority w:val="99"/>
    <w:rsid w:val="008E37C3"/>
    <w:rPr>
      <w:rFonts w:ascii="Cambria" w:hAnsi="Cambria" w:cs="Cambria"/>
      <w:i/>
      <w:iCs/>
      <w:color w:val="243F60"/>
      <w:sz w:val="24"/>
      <w:szCs w:val="24"/>
    </w:rPr>
  </w:style>
  <w:style w:type="character" w:customStyle="1" w:styleId="Heading5Char">
    <w:name w:val="Heading 5 Char"/>
    <w:link w:val="Heading5"/>
    <w:uiPriority w:val="99"/>
    <w:locked/>
    <w:rsid w:val="008E37C3"/>
    <w:rPr>
      <w:rFonts w:ascii="Maiandra GD" w:hAnsi="Maiandra GD" w:cs="Arial"/>
      <w:bCs/>
      <w:caps/>
      <w:sz w:val="40"/>
      <w:szCs w:val="48"/>
    </w:rPr>
  </w:style>
  <w:style w:type="character" w:customStyle="1" w:styleId="BodyTextChar">
    <w:name w:val="Body Text Char"/>
    <w:link w:val="BodyText"/>
    <w:uiPriority w:val="99"/>
    <w:locked/>
    <w:rsid w:val="008E37C3"/>
    <w:rPr>
      <w:sz w:val="24"/>
    </w:rPr>
  </w:style>
  <w:style w:type="paragraph" w:styleId="NormalWeb">
    <w:name w:val="Normal (Web)"/>
    <w:basedOn w:val="Normal"/>
    <w:uiPriority w:val="99"/>
    <w:rsid w:val="008E37C3"/>
    <w:pPr>
      <w:spacing w:before="100" w:beforeAutospacing="1" w:after="100" w:afterAutospacing="1"/>
    </w:pPr>
  </w:style>
  <w:style w:type="character" w:customStyle="1" w:styleId="BodyText2Char">
    <w:name w:val="Body Text 2 Char"/>
    <w:link w:val="BodyText2"/>
    <w:uiPriority w:val="99"/>
    <w:locked/>
    <w:rsid w:val="008E37C3"/>
    <w:rPr>
      <w:sz w:val="24"/>
      <w:szCs w:val="24"/>
    </w:rPr>
  </w:style>
  <w:style w:type="character" w:customStyle="1" w:styleId="CommentTextChar">
    <w:name w:val="Comment Text Char"/>
    <w:link w:val="CommentText"/>
    <w:semiHidden/>
    <w:locked/>
    <w:rsid w:val="008E37C3"/>
  </w:style>
  <w:style w:type="character" w:customStyle="1" w:styleId="CommentSubjectChar">
    <w:name w:val="Comment Subject Char"/>
    <w:link w:val="CommentSubject"/>
    <w:uiPriority w:val="99"/>
    <w:semiHidden/>
    <w:locked/>
    <w:rsid w:val="008E37C3"/>
    <w:rPr>
      <w:b/>
      <w:bCs/>
    </w:rPr>
  </w:style>
  <w:style w:type="character" w:customStyle="1" w:styleId="BalloonTextChar">
    <w:name w:val="Balloon Text Char"/>
    <w:link w:val="BalloonText"/>
    <w:uiPriority w:val="99"/>
    <w:semiHidden/>
    <w:locked/>
    <w:rsid w:val="008E37C3"/>
    <w:rPr>
      <w:rFonts w:ascii="Tahoma" w:hAnsi="Tahoma" w:cs="Tahoma"/>
      <w:sz w:val="16"/>
      <w:szCs w:val="16"/>
    </w:rPr>
  </w:style>
  <w:style w:type="character" w:customStyle="1" w:styleId="normaltextrun">
    <w:name w:val="normaltextrun"/>
    <w:basedOn w:val="DefaultParagraphFont"/>
    <w:rsid w:val="008E37C3"/>
  </w:style>
  <w:style w:type="paragraph" w:styleId="TOC4">
    <w:name w:val="toc 4"/>
    <w:basedOn w:val="Normal"/>
    <w:next w:val="Normal"/>
    <w:autoRedefine/>
    <w:uiPriority w:val="39"/>
    <w:rsid w:val="00092545"/>
    <w:pPr>
      <w:spacing w:after="100"/>
      <w:ind w:left="720"/>
    </w:pPr>
  </w:style>
  <w:style w:type="character" w:customStyle="1" w:styleId="cf01">
    <w:name w:val="cf01"/>
    <w:basedOn w:val="DefaultParagraphFont"/>
    <w:rsid w:val="00B7022F"/>
    <w:rPr>
      <w:rFonts w:ascii="Segoe UI" w:hAnsi="Segoe UI" w:cs="Segoe UI" w:hint="default"/>
      <w:sz w:val="18"/>
      <w:szCs w:val="18"/>
    </w:rPr>
  </w:style>
  <w:style w:type="paragraph" w:customStyle="1" w:styleId="pf0">
    <w:name w:val="pf0"/>
    <w:basedOn w:val="Normal"/>
    <w:rsid w:val="00005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378">
      <w:bodyDiv w:val="1"/>
      <w:marLeft w:val="0"/>
      <w:marRight w:val="0"/>
      <w:marTop w:val="0"/>
      <w:marBottom w:val="0"/>
      <w:divBdr>
        <w:top w:val="none" w:sz="0" w:space="0" w:color="auto"/>
        <w:left w:val="none" w:sz="0" w:space="0" w:color="auto"/>
        <w:bottom w:val="none" w:sz="0" w:space="0" w:color="auto"/>
        <w:right w:val="none" w:sz="0" w:space="0" w:color="auto"/>
      </w:divBdr>
    </w:div>
    <w:div w:id="623392025">
      <w:bodyDiv w:val="1"/>
      <w:marLeft w:val="0"/>
      <w:marRight w:val="0"/>
      <w:marTop w:val="0"/>
      <w:marBottom w:val="0"/>
      <w:divBdr>
        <w:top w:val="none" w:sz="0" w:space="0" w:color="auto"/>
        <w:left w:val="none" w:sz="0" w:space="0" w:color="auto"/>
        <w:bottom w:val="none" w:sz="0" w:space="0" w:color="auto"/>
        <w:right w:val="none" w:sz="0" w:space="0" w:color="auto"/>
      </w:divBdr>
    </w:div>
    <w:div w:id="711078262">
      <w:bodyDiv w:val="1"/>
      <w:marLeft w:val="0"/>
      <w:marRight w:val="0"/>
      <w:marTop w:val="0"/>
      <w:marBottom w:val="0"/>
      <w:divBdr>
        <w:top w:val="none" w:sz="0" w:space="0" w:color="auto"/>
        <w:left w:val="none" w:sz="0" w:space="0" w:color="auto"/>
        <w:bottom w:val="none" w:sz="0" w:space="0" w:color="auto"/>
        <w:right w:val="none" w:sz="0" w:space="0" w:color="auto"/>
      </w:divBdr>
    </w:div>
    <w:div w:id="926156558">
      <w:bodyDiv w:val="1"/>
      <w:marLeft w:val="0"/>
      <w:marRight w:val="0"/>
      <w:marTop w:val="0"/>
      <w:marBottom w:val="0"/>
      <w:divBdr>
        <w:top w:val="none" w:sz="0" w:space="0" w:color="auto"/>
        <w:left w:val="none" w:sz="0" w:space="0" w:color="auto"/>
        <w:bottom w:val="none" w:sz="0" w:space="0" w:color="auto"/>
        <w:right w:val="none" w:sz="0" w:space="0" w:color="auto"/>
      </w:divBdr>
    </w:div>
    <w:div w:id="1266772651">
      <w:bodyDiv w:val="1"/>
      <w:marLeft w:val="0"/>
      <w:marRight w:val="0"/>
      <w:marTop w:val="0"/>
      <w:marBottom w:val="0"/>
      <w:divBdr>
        <w:top w:val="none" w:sz="0" w:space="0" w:color="auto"/>
        <w:left w:val="none" w:sz="0" w:space="0" w:color="auto"/>
        <w:bottom w:val="none" w:sz="0" w:space="0" w:color="auto"/>
        <w:right w:val="none" w:sz="0" w:space="0" w:color="auto"/>
      </w:divBdr>
    </w:div>
    <w:div w:id="1328748894">
      <w:bodyDiv w:val="1"/>
      <w:marLeft w:val="0"/>
      <w:marRight w:val="0"/>
      <w:marTop w:val="0"/>
      <w:marBottom w:val="0"/>
      <w:divBdr>
        <w:top w:val="none" w:sz="0" w:space="0" w:color="auto"/>
        <w:left w:val="none" w:sz="0" w:space="0" w:color="auto"/>
        <w:bottom w:val="none" w:sz="0" w:space="0" w:color="auto"/>
        <w:right w:val="none" w:sz="0" w:space="0" w:color="auto"/>
      </w:divBdr>
    </w:div>
    <w:div w:id="1597059017">
      <w:bodyDiv w:val="1"/>
      <w:marLeft w:val="0"/>
      <w:marRight w:val="0"/>
      <w:marTop w:val="0"/>
      <w:marBottom w:val="0"/>
      <w:divBdr>
        <w:top w:val="none" w:sz="0" w:space="0" w:color="auto"/>
        <w:left w:val="none" w:sz="0" w:space="0" w:color="auto"/>
        <w:bottom w:val="none" w:sz="0" w:space="0" w:color="auto"/>
        <w:right w:val="none" w:sz="0" w:space="0" w:color="auto"/>
      </w:divBdr>
    </w:div>
    <w:div w:id="1673533082">
      <w:bodyDiv w:val="1"/>
      <w:marLeft w:val="0"/>
      <w:marRight w:val="0"/>
      <w:marTop w:val="0"/>
      <w:marBottom w:val="0"/>
      <w:divBdr>
        <w:top w:val="none" w:sz="0" w:space="0" w:color="auto"/>
        <w:left w:val="none" w:sz="0" w:space="0" w:color="auto"/>
        <w:bottom w:val="none" w:sz="0" w:space="0" w:color="auto"/>
        <w:right w:val="none" w:sz="0" w:space="0" w:color="auto"/>
      </w:divBdr>
    </w:div>
    <w:div w:id="17005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wc.org/our-watershed/ma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higan.gov/egle/0,9429,7-135-3313_3681_3686_3728-32369--,0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wc.org/our-watershed/map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michigan.gov/-/media/Project/Websites/egle/Documents/Programs/WRD/NPS/Tech/hsdsu-flashiness.pdf?rev=813d4ad07fd24d29b2757b7dc5a75845" TargetMode="External"/><Relationship Id="rId1" Type="http://schemas.openxmlformats.org/officeDocument/2006/relationships/hyperlink" Target="https://micorps.net/lak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983ABE98C845A1B700A28D0534C9" ma:contentTypeVersion="17" ma:contentTypeDescription="Create a new document." ma:contentTypeScope="" ma:versionID="befff81c30f6434a8054e8683358bd39">
  <xsd:schema xmlns:xsd="http://www.w3.org/2001/XMLSchema" xmlns:xs="http://www.w3.org/2001/XMLSchema" xmlns:p="http://schemas.microsoft.com/office/2006/metadata/properties" xmlns:ns2="f67d0fad-bc64-4ee3-9d6f-999930f02f50" xmlns:ns3="d7b11498-b253-4c0e-bcd0-a9c9432f3f1d" xmlns:ns4="5fb1ac4b-a505-4ae1-9952-fad26403c642" targetNamespace="http://schemas.microsoft.com/office/2006/metadata/properties" ma:root="true" ma:fieldsID="36418ddc1635ed53062b0bc2dd7b8ea4" ns2:_="" ns3:_="" ns4:_="">
    <xsd:import namespace="f67d0fad-bc64-4ee3-9d6f-999930f02f50"/>
    <xsd:import namespace="d7b11498-b253-4c0e-bcd0-a9c9432f3f1d"/>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0fad-bc64-4ee3-9d6f-999930f02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498-b253-4c0e-bcd0-a9c9432f3f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d0fad-bc64-4ee3-9d6f-999930f02f50">
      <Terms xmlns="http://schemas.microsoft.com/office/infopath/2007/PartnerControls"/>
    </lcf76f155ced4ddcb4097134ff3c332f>
    <TaxCatchAll xmlns="5fb1ac4b-a505-4ae1-9952-fad26403c64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D543-3B5C-42C3-869E-1BCE3C79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0fad-bc64-4ee3-9d6f-999930f02f50"/>
    <ds:schemaRef ds:uri="d7b11498-b253-4c0e-bcd0-a9c9432f3f1d"/>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951F0-5D32-4BD4-ADD9-CA19132DCB8E}">
  <ds:schemaRefs>
    <ds:schemaRef ds:uri="http://schemas.microsoft.com/sharepoint/v3/contenttype/forms"/>
  </ds:schemaRefs>
</ds:datastoreItem>
</file>

<file path=customXml/itemProps3.xml><?xml version="1.0" encoding="utf-8"?>
<ds:datastoreItem xmlns:ds="http://schemas.openxmlformats.org/officeDocument/2006/customXml" ds:itemID="{BB7FE556-B6D9-42EA-9849-70108A6B7D3F}">
  <ds:schemaRefs>
    <ds:schemaRef ds:uri="http://schemas.microsoft.com/office/2006/metadata/properties"/>
    <ds:schemaRef ds:uri="http://schemas.microsoft.com/office/infopath/2007/PartnerControls"/>
    <ds:schemaRef ds:uri="f67d0fad-bc64-4ee3-9d6f-999930f02f50"/>
    <ds:schemaRef ds:uri="5fb1ac4b-a505-4ae1-9952-fad26403c642"/>
  </ds:schemaRefs>
</ds:datastoreItem>
</file>

<file path=customXml/itemProps4.xml><?xml version="1.0" encoding="utf-8"?>
<ds:datastoreItem xmlns:ds="http://schemas.openxmlformats.org/officeDocument/2006/customXml" ds:itemID="{38130743-1D79-416A-82BC-486F5213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12</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MH-Sec1-Chapter1.docx</vt:lpstr>
    </vt:vector>
  </TitlesOfParts>
  <Company/>
  <LinksUpToDate>false</LinksUpToDate>
  <CharactersWithSpaces>32828</CharactersWithSpaces>
  <SharedDoc>false</SharedDoc>
  <HLinks>
    <vt:vector size="234" baseType="variant">
      <vt:variant>
        <vt:i4>983119</vt:i4>
      </vt:variant>
      <vt:variant>
        <vt:i4>189</vt:i4>
      </vt:variant>
      <vt:variant>
        <vt:i4>0</vt:i4>
      </vt:variant>
      <vt:variant>
        <vt:i4>5</vt:i4>
      </vt:variant>
      <vt:variant>
        <vt:lpwstr>https://www.hrwc.org/wholefarms/</vt:lpwstr>
      </vt:variant>
      <vt:variant>
        <vt:lpwstr/>
      </vt:variant>
      <vt:variant>
        <vt:i4>1441841</vt:i4>
      </vt:variant>
      <vt:variant>
        <vt:i4>182</vt:i4>
      </vt:variant>
      <vt:variant>
        <vt:i4>0</vt:i4>
      </vt:variant>
      <vt:variant>
        <vt:i4>5</vt:i4>
      </vt:variant>
      <vt:variant>
        <vt:lpwstr/>
      </vt:variant>
      <vt:variant>
        <vt:lpwstr>_Toc106970187</vt:lpwstr>
      </vt:variant>
      <vt:variant>
        <vt:i4>1441841</vt:i4>
      </vt:variant>
      <vt:variant>
        <vt:i4>176</vt:i4>
      </vt:variant>
      <vt:variant>
        <vt:i4>0</vt:i4>
      </vt:variant>
      <vt:variant>
        <vt:i4>5</vt:i4>
      </vt:variant>
      <vt:variant>
        <vt:lpwstr/>
      </vt:variant>
      <vt:variant>
        <vt:lpwstr>_Toc106970186</vt:lpwstr>
      </vt:variant>
      <vt:variant>
        <vt:i4>1441841</vt:i4>
      </vt:variant>
      <vt:variant>
        <vt:i4>170</vt:i4>
      </vt:variant>
      <vt:variant>
        <vt:i4>0</vt:i4>
      </vt:variant>
      <vt:variant>
        <vt:i4>5</vt:i4>
      </vt:variant>
      <vt:variant>
        <vt:lpwstr/>
      </vt:variant>
      <vt:variant>
        <vt:lpwstr>_Toc106970185</vt:lpwstr>
      </vt:variant>
      <vt:variant>
        <vt:i4>1441841</vt:i4>
      </vt:variant>
      <vt:variant>
        <vt:i4>164</vt:i4>
      </vt:variant>
      <vt:variant>
        <vt:i4>0</vt:i4>
      </vt:variant>
      <vt:variant>
        <vt:i4>5</vt:i4>
      </vt:variant>
      <vt:variant>
        <vt:lpwstr/>
      </vt:variant>
      <vt:variant>
        <vt:lpwstr>_Toc106970184</vt:lpwstr>
      </vt:variant>
      <vt:variant>
        <vt:i4>1441841</vt:i4>
      </vt:variant>
      <vt:variant>
        <vt:i4>158</vt:i4>
      </vt:variant>
      <vt:variant>
        <vt:i4>0</vt:i4>
      </vt:variant>
      <vt:variant>
        <vt:i4>5</vt:i4>
      </vt:variant>
      <vt:variant>
        <vt:lpwstr/>
      </vt:variant>
      <vt:variant>
        <vt:lpwstr>_Toc106970183</vt:lpwstr>
      </vt:variant>
      <vt:variant>
        <vt:i4>1441841</vt:i4>
      </vt:variant>
      <vt:variant>
        <vt:i4>152</vt:i4>
      </vt:variant>
      <vt:variant>
        <vt:i4>0</vt:i4>
      </vt:variant>
      <vt:variant>
        <vt:i4>5</vt:i4>
      </vt:variant>
      <vt:variant>
        <vt:lpwstr/>
      </vt:variant>
      <vt:variant>
        <vt:lpwstr>_Toc106970182</vt:lpwstr>
      </vt:variant>
      <vt:variant>
        <vt:i4>1441841</vt:i4>
      </vt:variant>
      <vt:variant>
        <vt:i4>146</vt:i4>
      </vt:variant>
      <vt:variant>
        <vt:i4>0</vt:i4>
      </vt:variant>
      <vt:variant>
        <vt:i4>5</vt:i4>
      </vt:variant>
      <vt:variant>
        <vt:lpwstr/>
      </vt:variant>
      <vt:variant>
        <vt:lpwstr>_Toc106970181</vt:lpwstr>
      </vt:variant>
      <vt:variant>
        <vt:i4>1441841</vt:i4>
      </vt:variant>
      <vt:variant>
        <vt:i4>140</vt:i4>
      </vt:variant>
      <vt:variant>
        <vt:i4>0</vt:i4>
      </vt:variant>
      <vt:variant>
        <vt:i4>5</vt:i4>
      </vt:variant>
      <vt:variant>
        <vt:lpwstr/>
      </vt:variant>
      <vt:variant>
        <vt:lpwstr>_Toc106970180</vt:lpwstr>
      </vt:variant>
      <vt:variant>
        <vt:i4>1638449</vt:i4>
      </vt:variant>
      <vt:variant>
        <vt:i4>134</vt:i4>
      </vt:variant>
      <vt:variant>
        <vt:i4>0</vt:i4>
      </vt:variant>
      <vt:variant>
        <vt:i4>5</vt:i4>
      </vt:variant>
      <vt:variant>
        <vt:lpwstr/>
      </vt:variant>
      <vt:variant>
        <vt:lpwstr>_Toc106970179</vt:lpwstr>
      </vt:variant>
      <vt:variant>
        <vt:i4>1638449</vt:i4>
      </vt:variant>
      <vt:variant>
        <vt:i4>128</vt:i4>
      </vt:variant>
      <vt:variant>
        <vt:i4>0</vt:i4>
      </vt:variant>
      <vt:variant>
        <vt:i4>5</vt:i4>
      </vt:variant>
      <vt:variant>
        <vt:lpwstr/>
      </vt:variant>
      <vt:variant>
        <vt:lpwstr>_Toc106970178</vt:lpwstr>
      </vt:variant>
      <vt:variant>
        <vt:i4>1638449</vt:i4>
      </vt:variant>
      <vt:variant>
        <vt:i4>122</vt:i4>
      </vt:variant>
      <vt:variant>
        <vt:i4>0</vt:i4>
      </vt:variant>
      <vt:variant>
        <vt:i4>5</vt:i4>
      </vt:variant>
      <vt:variant>
        <vt:lpwstr/>
      </vt:variant>
      <vt:variant>
        <vt:lpwstr>_Toc106970177</vt:lpwstr>
      </vt:variant>
      <vt:variant>
        <vt:i4>1638449</vt:i4>
      </vt:variant>
      <vt:variant>
        <vt:i4>116</vt:i4>
      </vt:variant>
      <vt:variant>
        <vt:i4>0</vt:i4>
      </vt:variant>
      <vt:variant>
        <vt:i4>5</vt:i4>
      </vt:variant>
      <vt:variant>
        <vt:lpwstr/>
      </vt:variant>
      <vt:variant>
        <vt:lpwstr>_Toc106970176</vt:lpwstr>
      </vt:variant>
      <vt:variant>
        <vt:i4>1638449</vt:i4>
      </vt:variant>
      <vt:variant>
        <vt:i4>110</vt:i4>
      </vt:variant>
      <vt:variant>
        <vt:i4>0</vt:i4>
      </vt:variant>
      <vt:variant>
        <vt:i4>5</vt:i4>
      </vt:variant>
      <vt:variant>
        <vt:lpwstr/>
      </vt:variant>
      <vt:variant>
        <vt:lpwstr>_Toc106970175</vt:lpwstr>
      </vt:variant>
      <vt:variant>
        <vt:i4>1638449</vt:i4>
      </vt:variant>
      <vt:variant>
        <vt:i4>104</vt:i4>
      </vt:variant>
      <vt:variant>
        <vt:i4>0</vt:i4>
      </vt:variant>
      <vt:variant>
        <vt:i4>5</vt:i4>
      </vt:variant>
      <vt:variant>
        <vt:lpwstr/>
      </vt:variant>
      <vt:variant>
        <vt:lpwstr>_Toc106970174</vt:lpwstr>
      </vt:variant>
      <vt:variant>
        <vt:i4>1638449</vt:i4>
      </vt:variant>
      <vt:variant>
        <vt:i4>98</vt:i4>
      </vt:variant>
      <vt:variant>
        <vt:i4>0</vt:i4>
      </vt:variant>
      <vt:variant>
        <vt:i4>5</vt:i4>
      </vt:variant>
      <vt:variant>
        <vt:lpwstr/>
      </vt:variant>
      <vt:variant>
        <vt:lpwstr>_Toc106970173</vt:lpwstr>
      </vt:variant>
      <vt:variant>
        <vt:i4>1638449</vt:i4>
      </vt:variant>
      <vt:variant>
        <vt:i4>92</vt:i4>
      </vt:variant>
      <vt:variant>
        <vt:i4>0</vt:i4>
      </vt:variant>
      <vt:variant>
        <vt:i4>5</vt:i4>
      </vt:variant>
      <vt:variant>
        <vt:lpwstr/>
      </vt:variant>
      <vt:variant>
        <vt:lpwstr>_Toc106970172</vt:lpwstr>
      </vt:variant>
      <vt:variant>
        <vt:i4>1638449</vt:i4>
      </vt:variant>
      <vt:variant>
        <vt:i4>86</vt:i4>
      </vt:variant>
      <vt:variant>
        <vt:i4>0</vt:i4>
      </vt:variant>
      <vt:variant>
        <vt:i4>5</vt:i4>
      </vt:variant>
      <vt:variant>
        <vt:lpwstr/>
      </vt:variant>
      <vt:variant>
        <vt:lpwstr>_Toc106970171</vt:lpwstr>
      </vt:variant>
      <vt:variant>
        <vt:i4>1638449</vt:i4>
      </vt:variant>
      <vt:variant>
        <vt:i4>80</vt:i4>
      </vt:variant>
      <vt:variant>
        <vt:i4>0</vt:i4>
      </vt:variant>
      <vt:variant>
        <vt:i4>5</vt:i4>
      </vt:variant>
      <vt:variant>
        <vt:lpwstr/>
      </vt:variant>
      <vt:variant>
        <vt:lpwstr>_Toc106970170</vt:lpwstr>
      </vt:variant>
      <vt:variant>
        <vt:i4>1572913</vt:i4>
      </vt:variant>
      <vt:variant>
        <vt:i4>74</vt:i4>
      </vt:variant>
      <vt:variant>
        <vt:i4>0</vt:i4>
      </vt:variant>
      <vt:variant>
        <vt:i4>5</vt:i4>
      </vt:variant>
      <vt:variant>
        <vt:lpwstr/>
      </vt:variant>
      <vt:variant>
        <vt:lpwstr>_Toc106970169</vt:lpwstr>
      </vt:variant>
      <vt:variant>
        <vt:i4>1572913</vt:i4>
      </vt:variant>
      <vt:variant>
        <vt:i4>68</vt:i4>
      </vt:variant>
      <vt:variant>
        <vt:i4>0</vt:i4>
      </vt:variant>
      <vt:variant>
        <vt:i4>5</vt:i4>
      </vt:variant>
      <vt:variant>
        <vt:lpwstr/>
      </vt:variant>
      <vt:variant>
        <vt:lpwstr>_Toc106970168</vt:lpwstr>
      </vt:variant>
      <vt:variant>
        <vt:i4>1572913</vt:i4>
      </vt:variant>
      <vt:variant>
        <vt:i4>62</vt:i4>
      </vt:variant>
      <vt:variant>
        <vt:i4>0</vt:i4>
      </vt:variant>
      <vt:variant>
        <vt:i4>5</vt:i4>
      </vt:variant>
      <vt:variant>
        <vt:lpwstr/>
      </vt:variant>
      <vt:variant>
        <vt:lpwstr>_Toc106970167</vt:lpwstr>
      </vt:variant>
      <vt:variant>
        <vt:i4>1572913</vt:i4>
      </vt:variant>
      <vt:variant>
        <vt:i4>56</vt:i4>
      </vt:variant>
      <vt:variant>
        <vt:i4>0</vt:i4>
      </vt:variant>
      <vt:variant>
        <vt:i4>5</vt:i4>
      </vt:variant>
      <vt:variant>
        <vt:lpwstr/>
      </vt:variant>
      <vt:variant>
        <vt:lpwstr>_Toc106970166</vt:lpwstr>
      </vt:variant>
      <vt:variant>
        <vt:i4>1572913</vt:i4>
      </vt:variant>
      <vt:variant>
        <vt:i4>50</vt:i4>
      </vt:variant>
      <vt:variant>
        <vt:i4>0</vt:i4>
      </vt:variant>
      <vt:variant>
        <vt:i4>5</vt:i4>
      </vt:variant>
      <vt:variant>
        <vt:lpwstr/>
      </vt:variant>
      <vt:variant>
        <vt:lpwstr>_Toc106970165</vt:lpwstr>
      </vt:variant>
      <vt:variant>
        <vt:i4>1572913</vt:i4>
      </vt:variant>
      <vt:variant>
        <vt:i4>44</vt:i4>
      </vt:variant>
      <vt:variant>
        <vt:i4>0</vt:i4>
      </vt:variant>
      <vt:variant>
        <vt:i4>5</vt:i4>
      </vt:variant>
      <vt:variant>
        <vt:lpwstr/>
      </vt:variant>
      <vt:variant>
        <vt:lpwstr>_Toc106970164</vt:lpwstr>
      </vt:variant>
      <vt:variant>
        <vt:i4>1572913</vt:i4>
      </vt:variant>
      <vt:variant>
        <vt:i4>38</vt:i4>
      </vt:variant>
      <vt:variant>
        <vt:i4>0</vt:i4>
      </vt:variant>
      <vt:variant>
        <vt:i4>5</vt:i4>
      </vt:variant>
      <vt:variant>
        <vt:lpwstr/>
      </vt:variant>
      <vt:variant>
        <vt:lpwstr>_Toc106970163</vt:lpwstr>
      </vt:variant>
      <vt:variant>
        <vt:i4>1572913</vt:i4>
      </vt:variant>
      <vt:variant>
        <vt:i4>32</vt:i4>
      </vt:variant>
      <vt:variant>
        <vt:i4>0</vt:i4>
      </vt:variant>
      <vt:variant>
        <vt:i4>5</vt:i4>
      </vt:variant>
      <vt:variant>
        <vt:lpwstr/>
      </vt:variant>
      <vt:variant>
        <vt:lpwstr>_Toc106970162</vt:lpwstr>
      </vt:variant>
      <vt:variant>
        <vt:i4>1572913</vt:i4>
      </vt:variant>
      <vt:variant>
        <vt:i4>26</vt:i4>
      </vt:variant>
      <vt:variant>
        <vt:i4>0</vt:i4>
      </vt:variant>
      <vt:variant>
        <vt:i4>5</vt:i4>
      </vt:variant>
      <vt:variant>
        <vt:lpwstr/>
      </vt:variant>
      <vt:variant>
        <vt:lpwstr>_Toc106970161</vt:lpwstr>
      </vt:variant>
      <vt:variant>
        <vt:i4>1572913</vt:i4>
      </vt:variant>
      <vt:variant>
        <vt:i4>20</vt:i4>
      </vt:variant>
      <vt:variant>
        <vt:i4>0</vt:i4>
      </vt:variant>
      <vt:variant>
        <vt:i4>5</vt:i4>
      </vt:variant>
      <vt:variant>
        <vt:lpwstr/>
      </vt:variant>
      <vt:variant>
        <vt:lpwstr>_Toc106970160</vt:lpwstr>
      </vt:variant>
      <vt:variant>
        <vt:i4>1769521</vt:i4>
      </vt:variant>
      <vt:variant>
        <vt:i4>14</vt:i4>
      </vt:variant>
      <vt:variant>
        <vt:i4>0</vt:i4>
      </vt:variant>
      <vt:variant>
        <vt:i4>5</vt:i4>
      </vt:variant>
      <vt:variant>
        <vt:lpwstr/>
      </vt:variant>
      <vt:variant>
        <vt:lpwstr>_Toc106970159</vt:lpwstr>
      </vt:variant>
      <vt:variant>
        <vt:i4>1769521</vt:i4>
      </vt:variant>
      <vt:variant>
        <vt:i4>8</vt:i4>
      </vt:variant>
      <vt:variant>
        <vt:i4>0</vt:i4>
      </vt:variant>
      <vt:variant>
        <vt:i4>5</vt:i4>
      </vt:variant>
      <vt:variant>
        <vt:lpwstr/>
      </vt:variant>
      <vt:variant>
        <vt:lpwstr>_Toc106970158</vt:lpwstr>
      </vt:variant>
      <vt:variant>
        <vt:i4>1769521</vt:i4>
      </vt:variant>
      <vt:variant>
        <vt:i4>2</vt:i4>
      </vt:variant>
      <vt:variant>
        <vt:i4>0</vt:i4>
      </vt:variant>
      <vt:variant>
        <vt:i4>5</vt:i4>
      </vt:variant>
      <vt:variant>
        <vt:lpwstr/>
      </vt:variant>
      <vt:variant>
        <vt:lpwstr>_Toc106970157</vt:lpwstr>
      </vt:variant>
      <vt:variant>
        <vt:i4>3866721</vt:i4>
      </vt:variant>
      <vt:variant>
        <vt:i4>18</vt:i4>
      </vt:variant>
      <vt:variant>
        <vt:i4>0</vt:i4>
      </vt:variant>
      <vt:variant>
        <vt:i4>5</vt:i4>
      </vt:variant>
      <vt:variant>
        <vt:lpwstr>https://www.hrwc.org/what-we-do/programs/watershed-management-planning/middle-huron-WMP-section-2/</vt:lpwstr>
      </vt:variant>
      <vt:variant>
        <vt:lpwstr/>
      </vt:variant>
      <vt:variant>
        <vt:i4>2424888</vt:i4>
      </vt:variant>
      <vt:variant>
        <vt:i4>15</vt:i4>
      </vt:variant>
      <vt:variant>
        <vt:i4>0</vt:i4>
      </vt:variant>
      <vt:variant>
        <vt:i4>5</vt:i4>
      </vt:variant>
      <vt:variant>
        <vt:lpwstr>https://www.wcroads.org/storm-water-management/</vt:lpwstr>
      </vt:variant>
      <vt:variant>
        <vt:lpwstr/>
      </vt:variant>
      <vt:variant>
        <vt:i4>1114143</vt:i4>
      </vt:variant>
      <vt:variant>
        <vt:i4>12</vt:i4>
      </vt:variant>
      <vt:variant>
        <vt:i4>0</vt:i4>
      </vt:variant>
      <vt:variant>
        <vt:i4>5</vt:i4>
      </vt:variant>
      <vt:variant>
        <vt:lpwstr>https://www.washtenaw.org/DocumentCenter/View/23657/SWMP-WC-1116</vt:lpwstr>
      </vt:variant>
      <vt:variant>
        <vt:lpwstr/>
      </vt:variant>
      <vt:variant>
        <vt:i4>8323107</vt:i4>
      </vt:variant>
      <vt:variant>
        <vt:i4>9</vt:i4>
      </vt:variant>
      <vt:variant>
        <vt:i4>0</vt:i4>
      </vt:variant>
      <vt:variant>
        <vt:i4>5</vt:i4>
      </vt:variant>
      <vt:variant>
        <vt:lpwstr>https://gisappsecure.ewashtenaw.org/public/greeninfrastructure/</vt:lpwstr>
      </vt:variant>
      <vt:variant>
        <vt:lpwstr/>
      </vt:variant>
      <vt:variant>
        <vt:i4>2162813</vt:i4>
      </vt:variant>
      <vt:variant>
        <vt:i4>6</vt:i4>
      </vt:variant>
      <vt:variant>
        <vt:i4>0</vt:i4>
      </vt:variant>
      <vt:variant>
        <vt:i4>5</vt:i4>
      </vt:variant>
      <vt:variant>
        <vt:lpwstr>https://www.washtenaw.org/647/Rain-Gardens</vt:lpwstr>
      </vt:variant>
      <vt:variant>
        <vt:lpwstr/>
      </vt:variant>
      <vt:variant>
        <vt:i4>6357111</vt:i4>
      </vt:variant>
      <vt:variant>
        <vt:i4>3</vt:i4>
      </vt:variant>
      <vt:variant>
        <vt:i4>0</vt:i4>
      </vt:variant>
      <vt:variant>
        <vt:i4>5</vt:i4>
      </vt:variant>
      <vt:variant>
        <vt:lpwstr>https://www.hrwc.org/our-watershed/protection/surrounding-land/green-infrastructure/green-infrastructure-opps/</vt:lpwstr>
      </vt:variant>
      <vt:variant>
        <vt:lpwstr/>
      </vt:variant>
      <vt:variant>
        <vt:i4>3342375</vt:i4>
      </vt:variant>
      <vt:variant>
        <vt:i4>0</vt:i4>
      </vt:variant>
      <vt:variant>
        <vt:i4>0</vt:i4>
      </vt:variant>
      <vt:variant>
        <vt:i4>5</vt:i4>
      </vt:variant>
      <vt:variant>
        <vt:lpwstr>https://www.michigan.gov/documents/dnr/Great_Lakes_Road_Stream_Crossing_Inventory_Instructions_419327_7.pdf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MH-Sec1-Chapter1.docx</dc:title>
  <dc:subject/>
  <dc:creator>Ric &amp; Kathy</dc:creator>
  <cp:keywords/>
  <cp:lastModifiedBy>Paul Steen</cp:lastModifiedBy>
  <cp:revision>741</cp:revision>
  <cp:lastPrinted>2022-08-17T18:21:00Z</cp:lastPrinted>
  <dcterms:created xsi:type="dcterms:W3CDTF">2022-02-28T14:15:00Z</dcterms:created>
  <dcterms:modified xsi:type="dcterms:W3CDTF">2023-11-17T19:21:00Z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0x010100054D983ABE98C845A1B700A28D0534C9</vt:lpwstr>
  </property>
  <property fmtid="{D5CDD505-2E9C-101B-9397-08002B2CF9AE}" pid="3" name="MSIP_Label_3a2fed65-62e7-46ea-af74-187e0c17143a_Enabled">
    <vt:lpwstr>true</vt:lpwstr>
  </property>
  <property fmtid="{D5CDD505-2E9C-101B-9397-08002B2CF9AE}" pid="4" name="MSIP_Label_3a2fed65-62e7-46ea-af74-187e0c17143a_SetDate">
    <vt:lpwstr>2022-02-28T17:14:49Z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9a90def5-4b6e-47f2-a762-e5faf08c54e0</vt:lpwstr>
  </property>
  <property fmtid="{D5CDD505-2E9C-101B-9397-08002B2CF9AE}" pid="9" name="MSIP_Label_3a2fed65-62e7-46ea-af74-187e0c17143a_ContentBits">
    <vt:lpwstr>0</vt:lpwstr>
  </property>
  <property fmtid="{D5CDD505-2E9C-101B-9397-08002B2CF9AE}" pid="10" name="MediaServiceImageTags">
    <vt:lpwstr/>
  </property>
</Properties>
</file>