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FE10B" w14:textId="275AB942" w:rsidR="00AD22E8" w:rsidRPr="00C40AE3" w:rsidRDefault="00AD22E8" w:rsidP="001E6E3D">
      <w:pPr>
        <w:pStyle w:val="WMP-header2"/>
        <w:outlineLvl w:val="1"/>
      </w:pPr>
      <w:bookmarkStart w:id="0" w:name="_Toc111630091"/>
      <w:bookmarkStart w:id="1" w:name="_Toc111630169"/>
      <w:bookmarkStart w:id="2" w:name="_Toc111630263"/>
      <w:r w:rsidRPr="00C40AE3">
        <w:t xml:space="preserve">2.5 </w:t>
      </w:r>
      <w:r>
        <w:t>Impairments and Critical Areas</w:t>
      </w:r>
      <w:bookmarkEnd w:id="0"/>
      <w:bookmarkEnd w:id="1"/>
      <w:bookmarkEnd w:id="2"/>
    </w:p>
    <w:p w14:paraId="27D952CA" w14:textId="77777777" w:rsidR="00AD22E8" w:rsidRDefault="00AD22E8" w:rsidP="00503E46">
      <w:pPr>
        <w:rPr>
          <w:rFonts w:ascii="Arial" w:hAnsi="Arial" w:cs="Arial"/>
          <w:b/>
          <w:bCs/>
          <w:color w:val="FF0000"/>
          <w:sz w:val="22"/>
          <w:szCs w:val="22"/>
        </w:rPr>
      </w:pPr>
    </w:p>
    <w:p w14:paraId="5749E985" w14:textId="4F0179C6" w:rsidR="00AD22E8" w:rsidRPr="00153505" w:rsidRDefault="00AD22E8" w:rsidP="00503E46">
      <w:pPr>
        <w:rPr>
          <w:rFonts w:ascii="Arial" w:hAnsi="Arial" w:cs="Arial"/>
          <w:b/>
          <w:sz w:val="22"/>
          <w:szCs w:val="22"/>
        </w:rPr>
      </w:pPr>
      <w:r>
        <w:rPr>
          <w:rFonts w:ascii="Arial" w:hAnsi="Arial" w:cs="Arial"/>
          <w:sz w:val="22"/>
          <w:szCs w:val="22"/>
        </w:rPr>
        <w:t>As shown throughout Chapter 2, there are v</w:t>
      </w:r>
      <w:r w:rsidRPr="00CB6882">
        <w:rPr>
          <w:rFonts w:ascii="Arial" w:hAnsi="Arial" w:cs="Arial"/>
          <w:sz w:val="22"/>
          <w:szCs w:val="22"/>
        </w:rPr>
        <w:t xml:space="preserve">arious pollutants, </w:t>
      </w:r>
      <w:r>
        <w:rPr>
          <w:rFonts w:ascii="Arial" w:hAnsi="Arial" w:cs="Arial"/>
          <w:sz w:val="22"/>
          <w:szCs w:val="22"/>
        </w:rPr>
        <w:t>also known as</w:t>
      </w:r>
      <w:r w:rsidRPr="00CB6882">
        <w:rPr>
          <w:rFonts w:ascii="Arial" w:hAnsi="Arial" w:cs="Arial"/>
          <w:sz w:val="22"/>
          <w:szCs w:val="22"/>
        </w:rPr>
        <w:t xml:space="preserve"> impairments, t</w:t>
      </w:r>
      <w:r>
        <w:rPr>
          <w:rFonts w:ascii="Arial" w:hAnsi="Arial" w:cs="Arial"/>
          <w:sz w:val="22"/>
          <w:szCs w:val="22"/>
        </w:rPr>
        <w:t>hat reduce</w:t>
      </w:r>
      <w:r w:rsidRPr="00CB6882">
        <w:rPr>
          <w:rFonts w:ascii="Arial" w:hAnsi="Arial" w:cs="Arial"/>
          <w:sz w:val="22"/>
          <w:szCs w:val="22"/>
        </w:rPr>
        <w:t xml:space="preserve"> the water quality of the Watershed, </w:t>
      </w:r>
      <w:r>
        <w:rPr>
          <w:rFonts w:ascii="Arial" w:hAnsi="Arial" w:cs="Arial"/>
          <w:sz w:val="22"/>
          <w:szCs w:val="22"/>
        </w:rPr>
        <w:t>and this</w:t>
      </w:r>
      <w:r w:rsidRPr="00CB6882">
        <w:rPr>
          <w:rFonts w:ascii="Arial" w:hAnsi="Arial" w:cs="Arial"/>
          <w:sz w:val="22"/>
          <w:szCs w:val="22"/>
        </w:rPr>
        <w:t xml:space="preserve"> present</w:t>
      </w:r>
      <w:r>
        <w:rPr>
          <w:rFonts w:ascii="Arial" w:hAnsi="Arial" w:cs="Arial"/>
          <w:sz w:val="22"/>
          <w:szCs w:val="22"/>
        </w:rPr>
        <w:t>s</w:t>
      </w:r>
      <w:r w:rsidRPr="00CB6882">
        <w:rPr>
          <w:rFonts w:ascii="Arial" w:hAnsi="Arial" w:cs="Arial"/>
          <w:sz w:val="22"/>
          <w:szCs w:val="22"/>
        </w:rPr>
        <w:t xml:space="preserve"> challenges to meeting the designated and desired uses.</w:t>
      </w:r>
    </w:p>
    <w:p w14:paraId="499080DC" w14:textId="77777777" w:rsidR="00AD22E8" w:rsidRPr="00153505" w:rsidRDefault="00AD22E8" w:rsidP="00503E46">
      <w:pPr>
        <w:rPr>
          <w:rFonts w:ascii="Arial" w:hAnsi="Arial" w:cs="Arial"/>
          <w:b/>
          <w:sz w:val="22"/>
          <w:szCs w:val="22"/>
        </w:rPr>
      </w:pPr>
    </w:p>
    <w:p w14:paraId="47AC6731" w14:textId="77777777" w:rsidR="00AD22E8" w:rsidRDefault="00AD22E8" w:rsidP="00503E46">
      <w:pPr>
        <w:rPr>
          <w:rFonts w:ascii="Arial" w:hAnsi="Arial" w:cs="Arial"/>
          <w:sz w:val="22"/>
          <w:szCs w:val="22"/>
        </w:rPr>
      </w:pPr>
      <w:r w:rsidRPr="00CB6882">
        <w:rPr>
          <w:rFonts w:ascii="Arial" w:hAnsi="Arial" w:cs="Arial"/>
          <w:sz w:val="22"/>
          <w:szCs w:val="22"/>
        </w:rPr>
        <w:t xml:space="preserve">Analysis of existing data indicates that the Watershed has areas of medium-quality and low-quality waters that require mitigation of existing impairments.  This section summarizes current impairments in the watershed and identifies the sources and causes of those impairments. </w:t>
      </w:r>
      <w:r>
        <w:rPr>
          <w:rFonts w:ascii="Arial" w:hAnsi="Arial" w:cs="Arial"/>
          <w:sz w:val="22"/>
          <w:szCs w:val="22"/>
        </w:rPr>
        <w:t>There are both general impairments which occur across the Watershed and there are also specific impairments that are occurring in particular locations and tied directly to TMDLs.</w:t>
      </w:r>
    </w:p>
    <w:p w14:paraId="3BFF9286" w14:textId="77777777" w:rsidR="00AD22E8" w:rsidRDefault="00AD22E8" w:rsidP="00503E46">
      <w:pPr>
        <w:rPr>
          <w:rFonts w:ascii="Arial" w:hAnsi="Arial" w:cs="Arial"/>
          <w:sz w:val="22"/>
          <w:szCs w:val="22"/>
        </w:rPr>
      </w:pPr>
    </w:p>
    <w:p w14:paraId="56A502B5" w14:textId="77777777" w:rsidR="00AD22E8" w:rsidRPr="00153505" w:rsidRDefault="00AD22E8" w:rsidP="00A50C3B">
      <w:pPr>
        <w:pStyle w:val="WMP-header3"/>
        <w:outlineLvl w:val="2"/>
      </w:pPr>
      <w:bookmarkStart w:id="3" w:name="_Toc111630092"/>
      <w:bookmarkStart w:id="4" w:name="_Toc111630170"/>
      <w:bookmarkStart w:id="5" w:name="_Toc111630264"/>
      <w:r w:rsidRPr="00153505">
        <w:t>2.5.1 General Impairments</w:t>
      </w:r>
      <w:bookmarkEnd w:id="3"/>
      <w:bookmarkEnd w:id="4"/>
      <w:bookmarkEnd w:id="5"/>
    </w:p>
    <w:p w14:paraId="1365C667" w14:textId="77777777" w:rsidR="00AD22E8" w:rsidRDefault="00AD22E8" w:rsidP="00503E46">
      <w:pPr>
        <w:rPr>
          <w:rFonts w:ascii="Arial" w:hAnsi="Arial" w:cs="Arial"/>
          <w:color w:val="FF0000"/>
          <w:sz w:val="22"/>
          <w:szCs w:val="22"/>
        </w:rPr>
      </w:pPr>
    </w:p>
    <w:p w14:paraId="42791F6E" w14:textId="15831524" w:rsidR="00AD22E8" w:rsidRPr="00C034F6" w:rsidRDefault="00AD22E8" w:rsidP="00503E46">
      <w:pPr>
        <w:rPr>
          <w:rFonts w:ascii="Arial" w:hAnsi="Arial" w:cs="Arial"/>
          <w:sz w:val="22"/>
          <w:szCs w:val="22"/>
        </w:rPr>
      </w:pPr>
      <w:r w:rsidRPr="00916FBC">
        <w:rPr>
          <w:rFonts w:ascii="Arial" w:hAnsi="Arial" w:cs="Arial"/>
          <w:sz w:val="22"/>
          <w:szCs w:val="22"/>
        </w:rPr>
        <w:t xml:space="preserve">The authors, with assistance from the </w:t>
      </w:r>
      <w:r>
        <w:rPr>
          <w:rFonts w:ascii="Arial" w:hAnsi="Arial" w:cs="Arial"/>
          <w:sz w:val="22"/>
          <w:szCs w:val="22"/>
        </w:rPr>
        <w:t xml:space="preserve">Advisory </w:t>
      </w:r>
      <w:proofErr w:type="gramStart"/>
      <w:r>
        <w:rPr>
          <w:rFonts w:ascii="Arial" w:hAnsi="Arial" w:cs="Arial"/>
          <w:sz w:val="22"/>
          <w:szCs w:val="22"/>
        </w:rPr>
        <w:t>Committee</w:t>
      </w:r>
      <w:proofErr w:type="gramEnd"/>
      <w:r w:rsidRPr="00916FBC">
        <w:rPr>
          <w:rFonts w:ascii="Arial" w:hAnsi="Arial" w:cs="Arial"/>
          <w:sz w:val="22"/>
          <w:szCs w:val="22"/>
        </w:rPr>
        <w:t xml:space="preserve"> have compiled and updated the information necessary to identify and </w:t>
      </w:r>
      <w:r w:rsidRPr="00C034F6">
        <w:rPr>
          <w:rFonts w:ascii="Arial" w:hAnsi="Arial" w:cs="Arial"/>
          <w:sz w:val="22"/>
          <w:szCs w:val="22"/>
        </w:rPr>
        <w:t>understand these impairments and their sources and causes. This list of impairments (Table 2.</w:t>
      </w:r>
      <w:r w:rsidR="00C034F6" w:rsidRPr="00C034F6">
        <w:rPr>
          <w:rFonts w:ascii="Arial" w:hAnsi="Arial" w:cs="Arial"/>
          <w:sz w:val="22"/>
          <w:szCs w:val="22"/>
        </w:rPr>
        <w:t>9</w:t>
      </w:r>
      <w:r w:rsidRPr="00C034F6">
        <w:rPr>
          <w:rFonts w:ascii="Arial" w:hAnsi="Arial" w:cs="Arial"/>
          <w:sz w:val="22"/>
          <w:szCs w:val="22"/>
        </w:rPr>
        <w:t xml:space="preserve">) </w:t>
      </w:r>
      <w:r w:rsidR="00C646A1">
        <w:rPr>
          <w:rFonts w:ascii="Arial" w:hAnsi="Arial" w:cs="Arial"/>
          <w:sz w:val="22"/>
          <w:szCs w:val="22"/>
        </w:rPr>
        <w:t xml:space="preserve">comes from </w:t>
      </w:r>
      <w:r w:rsidR="00790745">
        <w:rPr>
          <w:rFonts w:ascii="Arial" w:hAnsi="Arial" w:cs="Arial"/>
          <w:sz w:val="22"/>
          <w:szCs w:val="22"/>
        </w:rPr>
        <w:t xml:space="preserve">synthesis and inference </w:t>
      </w:r>
      <w:r w:rsidR="00D13AA2">
        <w:rPr>
          <w:rFonts w:ascii="Arial" w:hAnsi="Arial" w:cs="Arial"/>
          <w:sz w:val="22"/>
          <w:szCs w:val="22"/>
        </w:rPr>
        <w:t>of the</w:t>
      </w:r>
      <w:r w:rsidRPr="00C034F6">
        <w:rPr>
          <w:rFonts w:ascii="Arial" w:hAnsi="Arial" w:cs="Arial"/>
          <w:sz w:val="22"/>
          <w:szCs w:val="22"/>
        </w:rPr>
        <w:t xml:space="preserve"> results presented in this chapter</w:t>
      </w:r>
      <w:r w:rsidR="009312A1">
        <w:rPr>
          <w:rFonts w:ascii="Arial" w:hAnsi="Arial" w:cs="Arial"/>
          <w:sz w:val="22"/>
          <w:szCs w:val="22"/>
        </w:rPr>
        <w:t xml:space="preserve">. It is not meant to be comprehensive of all possible impairments to aquatic systems, but those of </w:t>
      </w:r>
      <w:r w:rsidR="00AB6127">
        <w:rPr>
          <w:rFonts w:ascii="Arial" w:hAnsi="Arial" w:cs="Arial"/>
          <w:sz w:val="22"/>
          <w:szCs w:val="22"/>
        </w:rPr>
        <w:t>concern to this Watershed.</w:t>
      </w:r>
      <w:r w:rsidR="009312A1">
        <w:rPr>
          <w:rFonts w:ascii="Arial" w:hAnsi="Arial" w:cs="Arial"/>
          <w:sz w:val="22"/>
          <w:szCs w:val="22"/>
        </w:rPr>
        <w:t xml:space="preserve"> </w:t>
      </w:r>
    </w:p>
    <w:p w14:paraId="3BB799C6" w14:textId="77777777" w:rsidR="00AD22E8" w:rsidRPr="00C034F6" w:rsidRDefault="00AD22E8" w:rsidP="00503E46">
      <w:pPr>
        <w:rPr>
          <w:rFonts w:ascii="Arial" w:hAnsi="Arial" w:cs="Arial"/>
          <w:color w:val="FF0000"/>
          <w:sz w:val="22"/>
          <w:szCs w:val="22"/>
        </w:rPr>
      </w:pPr>
    </w:p>
    <w:p w14:paraId="0D932077" w14:textId="6F9B86F1" w:rsidR="00AD22E8" w:rsidRDefault="00AD22E8" w:rsidP="00503E46">
      <w:pPr>
        <w:pStyle w:val="BodyText"/>
        <w:keepLines/>
        <w:jc w:val="left"/>
        <w:rPr>
          <w:rFonts w:ascii="Arial" w:hAnsi="Arial" w:cs="Arial"/>
          <w:i/>
          <w:iCs/>
          <w:sz w:val="18"/>
          <w:szCs w:val="18"/>
        </w:rPr>
      </w:pPr>
      <w:r w:rsidRPr="00C034F6">
        <w:rPr>
          <w:rFonts w:ascii="Arial" w:hAnsi="Arial" w:cs="Arial"/>
          <w:i/>
          <w:iCs/>
          <w:sz w:val="18"/>
          <w:szCs w:val="18"/>
        </w:rPr>
        <w:t>Table 2.</w:t>
      </w:r>
      <w:r w:rsidR="00C034F6" w:rsidRPr="00C034F6">
        <w:rPr>
          <w:rFonts w:ascii="Arial" w:hAnsi="Arial" w:cs="Arial"/>
          <w:i/>
          <w:iCs/>
          <w:sz w:val="18"/>
          <w:szCs w:val="18"/>
        </w:rPr>
        <w:t>9</w:t>
      </w:r>
      <w:r w:rsidRPr="00C034F6">
        <w:rPr>
          <w:rFonts w:ascii="Arial" w:hAnsi="Arial" w:cs="Arial"/>
          <w:i/>
          <w:iCs/>
          <w:sz w:val="18"/>
          <w:szCs w:val="18"/>
        </w:rPr>
        <w:t>.  Impairments, Sources and Causes in the Watershed</w:t>
      </w:r>
      <w:r w:rsidRPr="00077386">
        <w:rPr>
          <w:rFonts w:ascii="Arial" w:hAnsi="Arial" w:cs="Arial"/>
          <w:i/>
          <w:iCs/>
          <w:sz w:val="18"/>
          <w:szCs w:val="18"/>
        </w:rPr>
        <w:t xml:space="preserve">. Order of impairments within and between categories does not imply magnitude of </w:t>
      </w:r>
      <w:proofErr w:type="gramStart"/>
      <w:r w:rsidRPr="00077386">
        <w:rPr>
          <w:rFonts w:ascii="Arial" w:hAnsi="Arial" w:cs="Arial"/>
          <w:i/>
          <w:iCs/>
          <w:sz w:val="18"/>
          <w:szCs w:val="18"/>
        </w:rPr>
        <w:t>impact</w:t>
      </w:r>
      <w:proofErr w:type="gramEnd"/>
    </w:p>
    <w:p w14:paraId="27FA723E" w14:textId="77777777" w:rsidR="00AD22E8" w:rsidRDefault="00AD22E8" w:rsidP="00503E46">
      <w:pPr>
        <w:pStyle w:val="BodyText"/>
        <w:keepLines/>
        <w:jc w:val="left"/>
        <w:rPr>
          <w:rFonts w:ascii="Arial" w:hAnsi="Arial" w:cs="Arial"/>
          <w:i/>
          <w:iCs/>
          <w:sz w:val="18"/>
          <w:szCs w:val="1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34"/>
        <w:gridCol w:w="4902"/>
      </w:tblGrid>
      <w:tr w:rsidR="00AD22E8" w:rsidRPr="00C40AE3" w14:paraId="10125C94" w14:textId="77777777" w:rsidTr="00960D07">
        <w:trPr>
          <w:cantSplit/>
          <w:trHeight w:val="504"/>
          <w:tblHeader/>
        </w:trPr>
        <w:tc>
          <w:tcPr>
            <w:tcW w:w="8736" w:type="dxa"/>
            <w:gridSpan w:val="2"/>
            <w:shd w:val="pct20" w:color="auto" w:fill="auto"/>
            <w:vAlign w:val="center"/>
          </w:tcPr>
          <w:p w14:paraId="4DFD78DC" w14:textId="3A3D8CD9" w:rsidR="00AD22E8" w:rsidRPr="006C27CD" w:rsidRDefault="00AD22E8" w:rsidP="00503E46">
            <w:pPr>
              <w:pStyle w:val="BodyText"/>
              <w:jc w:val="left"/>
              <w:rPr>
                <w:rFonts w:ascii="Arial" w:hAnsi="Arial" w:cs="Arial"/>
                <w:b/>
                <w:bCs/>
                <w:sz w:val="20"/>
              </w:rPr>
            </w:pPr>
            <w:r w:rsidRPr="006C27CD">
              <w:rPr>
                <w:rFonts w:ascii="Arial" w:hAnsi="Arial" w:cs="Arial"/>
                <w:b/>
                <w:bCs/>
                <w:sz w:val="20"/>
              </w:rPr>
              <w:t xml:space="preserve">Impairment </w:t>
            </w:r>
            <w:r>
              <w:rPr>
                <w:rFonts w:ascii="Arial" w:hAnsi="Arial" w:cs="Arial"/>
                <w:b/>
                <w:bCs/>
                <w:sz w:val="20"/>
              </w:rPr>
              <w:t>1</w:t>
            </w:r>
            <w:r w:rsidRPr="006C27CD">
              <w:rPr>
                <w:rFonts w:ascii="Arial" w:hAnsi="Arial" w:cs="Arial"/>
                <w:b/>
                <w:bCs/>
                <w:sz w:val="20"/>
              </w:rPr>
              <w:t>: Nutrient Loading</w:t>
            </w:r>
          </w:p>
        </w:tc>
      </w:tr>
      <w:tr w:rsidR="00AD22E8" w:rsidRPr="00C40AE3" w14:paraId="146B80BA" w14:textId="77777777" w:rsidTr="00960D07">
        <w:trPr>
          <w:cantSplit/>
          <w:trHeight w:val="368"/>
          <w:tblHeader/>
        </w:trPr>
        <w:tc>
          <w:tcPr>
            <w:tcW w:w="3834" w:type="dxa"/>
            <w:shd w:val="pct10" w:color="auto" w:fill="auto"/>
          </w:tcPr>
          <w:p w14:paraId="2B764646" w14:textId="4C00950B" w:rsidR="00AD22E8" w:rsidRPr="006C27CD" w:rsidRDefault="00995D40" w:rsidP="00503E46">
            <w:pPr>
              <w:pStyle w:val="BodyText"/>
              <w:jc w:val="left"/>
              <w:rPr>
                <w:rFonts w:ascii="Arial" w:hAnsi="Arial" w:cs="Arial"/>
                <w:b/>
                <w:bCs/>
                <w:sz w:val="20"/>
              </w:rPr>
            </w:pPr>
            <w:r>
              <w:rPr>
                <w:rFonts w:ascii="Arial" w:hAnsi="Arial" w:cs="Arial"/>
                <w:b/>
                <w:bCs/>
                <w:sz w:val="20"/>
              </w:rPr>
              <w:t>Sources</w:t>
            </w:r>
          </w:p>
        </w:tc>
        <w:tc>
          <w:tcPr>
            <w:tcW w:w="4902" w:type="dxa"/>
            <w:shd w:val="pct10" w:color="auto" w:fill="auto"/>
          </w:tcPr>
          <w:p w14:paraId="7372C138" w14:textId="77777777" w:rsidR="00AD22E8" w:rsidRPr="006C27CD" w:rsidRDefault="00AD22E8" w:rsidP="00503E46">
            <w:pPr>
              <w:pStyle w:val="BodyText"/>
              <w:jc w:val="left"/>
              <w:rPr>
                <w:rFonts w:ascii="Arial" w:hAnsi="Arial" w:cs="Arial"/>
                <w:b/>
                <w:bCs/>
                <w:sz w:val="20"/>
              </w:rPr>
            </w:pPr>
            <w:r w:rsidRPr="006C27CD">
              <w:rPr>
                <w:rFonts w:ascii="Arial" w:hAnsi="Arial" w:cs="Arial"/>
                <w:b/>
                <w:bCs/>
                <w:sz w:val="20"/>
              </w:rPr>
              <w:t>Causes</w:t>
            </w:r>
          </w:p>
        </w:tc>
      </w:tr>
      <w:tr w:rsidR="00AD22E8" w:rsidRPr="00C40AE3" w14:paraId="6B98B140" w14:textId="77777777" w:rsidTr="00960D07">
        <w:trPr>
          <w:cantSplit/>
          <w:trHeight w:val="359"/>
        </w:trPr>
        <w:tc>
          <w:tcPr>
            <w:tcW w:w="3834" w:type="dxa"/>
          </w:tcPr>
          <w:p w14:paraId="7B360AF3" w14:textId="77777777" w:rsidR="00AD22E8" w:rsidRPr="006C27CD" w:rsidRDefault="00AD22E8" w:rsidP="00503E46">
            <w:pPr>
              <w:pStyle w:val="BodyText"/>
              <w:jc w:val="left"/>
              <w:rPr>
                <w:rFonts w:ascii="Arial" w:hAnsi="Arial" w:cs="Arial"/>
                <w:sz w:val="20"/>
              </w:rPr>
            </w:pPr>
            <w:r w:rsidRPr="006C27CD">
              <w:rPr>
                <w:rFonts w:ascii="Arial" w:hAnsi="Arial" w:cs="Arial"/>
                <w:sz w:val="20"/>
              </w:rPr>
              <w:t>1. NPDES permitted facilities</w:t>
            </w:r>
          </w:p>
        </w:tc>
        <w:tc>
          <w:tcPr>
            <w:tcW w:w="4902" w:type="dxa"/>
          </w:tcPr>
          <w:p w14:paraId="634F12FF" w14:textId="3C461368" w:rsidR="001543C7" w:rsidRPr="00CE19CF" w:rsidRDefault="00AD22E8" w:rsidP="00CE19CF">
            <w:pPr>
              <w:pStyle w:val="BodyText"/>
              <w:jc w:val="left"/>
              <w:rPr>
                <w:rFonts w:ascii="Arial" w:hAnsi="Arial" w:cs="Arial"/>
                <w:sz w:val="20"/>
              </w:rPr>
            </w:pPr>
            <w:r w:rsidRPr="006C27CD">
              <w:rPr>
                <w:rFonts w:ascii="Arial" w:hAnsi="Arial" w:cs="Arial"/>
                <w:sz w:val="20"/>
              </w:rPr>
              <w:t>Nutrients in effluent</w:t>
            </w:r>
          </w:p>
        </w:tc>
      </w:tr>
      <w:tr w:rsidR="00AD22E8" w:rsidRPr="00C40AE3" w14:paraId="5A851BDA" w14:textId="77777777" w:rsidTr="00960D07">
        <w:trPr>
          <w:cantSplit/>
        </w:trPr>
        <w:tc>
          <w:tcPr>
            <w:tcW w:w="3834" w:type="dxa"/>
          </w:tcPr>
          <w:p w14:paraId="5BD4E4AD" w14:textId="3B47F86F" w:rsidR="00AD22E8" w:rsidRPr="006C27CD" w:rsidRDefault="00AD22E8" w:rsidP="00503E46">
            <w:pPr>
              <w:pStyle w:val="BodyText"/>
              <w:jc w:val="left"/>
              <w:rPr>
                <w:rFonts w:ascii="Arial" w:hAnsi="Arial" w:cs="Arial"/>
                <w:sz w:val="20"/>
              </w:rPr>
            </w:pPr>
            <w:r w:rsidRPr="006C27CD">
              <w:rPr>
                <w:rFonts w:ascii="Arial" w:hAnsi="Arial" w:cs="Arial"/>
                <w:sz w:val="20"/>
              </w:rPr>
              <w:t>2. Fertilizers from residential, commercial, and golf courses</w:t>
            </w:r>
          </w:p>
        </w:tc>
        <w:tc>
          <w:tcPr>
            <w:tcW w:w="4902" w:type="dxa"/>
          </w:tcPr>
          <w:p w14:paraId="1155A794" w14:textId="531297C2" w:rsidR="00AD22E8" w:rsidRPr="006C27CD" w:rsidRDefault="00AD22E8" w:rsidP="00503E46">
            <w:pPr>
              <w:pStyle w:val="BodyText"/>
              <w:keepLines/>
              <w:jc w:val="left"/>
              <w:rPr>
                <w:rFonts w:ascii="Arial" w:hAnsi="Arial" w:cs="Arial"/>
                <w:sz w:val="20"/>
              </w:rPr>
            </w:pPr>
            <w:r w:rsidRPr="006C27CD">
              <w:rPr>
                <w:rFonts w:ascii="Arial" w:hAnsi="Arial" w:cs="Arial"/>
                <w:sz w:val="20"/>
              </w:rPr>
              <w:t>Lack of buffers</w:t>
            </w:r>
          </w:p>
          <w:p w14:paraId="1E0A8D5E" w14:textId="0CC0A417" w:rsidR="00AD22E8" w:rsidRPr="006C27CD" w:rsidRDefault="00F618AD" w:rsidP="00503E46">
            <w:pPr>
              <w:pStyle w:val="BodyText"/>
              <w:keepLines/>
              <w:jc w:val="left"/>
              <w:rPr>
                <w:rFonts w:ascii="Arial" w:hAnsi="Arial" w:cs="Arial"/>
                <w:sz w:val="20"/>
              </w:rPr>
            </w:pPr>
            <w:r>
              <w:rPr>
                <w:rFonts w:ascii="Arial" w:hAnsi="Arial" w:cs="Arial"/>
                <w:sz w:val="20"/>
              </w:rPr>
              <w:t>N</w:t>
            </w:r>
            <w:r w:rsidR="00AD22E8" w:rsidRPr="006C27CD">
              <w:rPr>
                <w:rFonts w:ascii="Arial" w:hAnsi="Arial" w:cs="Arial"/>
                <w:sz w:val="20"/>
              </w:rPr>
              <w:t>utrient control ordinances</w:t>
            </w:r>
            <w:r>
              <w:rPr>
                <w:rFonts w:ascii="Arial" w:hAnsi="Arial" w:cs="Arial"/>
                <w:sz w:val="20"/>
              </w:rPr>
              <w:t xml:space="preserve"> lacking teeth</w:t>
            </w:r>
            <w:r w:rsidR="00CE19CF">
              <w:rPr>
                <w:rFonts w:ascii="Arial" w:hAnsi="Arial" w:cs="Arial"/>
                <w:sz w:val="20"/>
              </w:rPr>
              <w:t xml:space="preserve"> or too </w:t>
            </w:r>
            <w:proofErr w:type="gramStart"/>
            <w:r w:rsidR="00CE19CF">
              <w:rPr>
                <w:rFonts w:ascii="Arial" w:hAnsi="Arial" w:cs="Arial"/>
                <w:sz w:val="20"/>
              </w:rPr>
              <w:t>permissive</w:t>
            </w:r>
            <w:proofErr w:type="gramEnd"/>
          </w:p>
          <w:p w14:paraId="15DE1642" w14:textId="5157BE9A" w:rsidR="00AD22E8" w:rsidRPr="006C27CD" w:rsidRDefault="00AD22E8" w:rsidP="00503E46">
            <w:pPr>
              <w:pStyle w:val="BodyText"/>
              <w:keepLines/>
              <w:jc w:val="left"/>
              <w:rPr>
                <w:rFonts w:ascii="Arial" w:hAnsi="Arial" w:cs="Arial"/>
                <w:sz w:val="20"/>
              </w:rPr>
            </w:pPr>
            <w:r w:rsidRPr="006C27CD">
              <w:rPr>
                <w:rFonts w:ascii="Arial" w:hAnsi="Arial" w:cs="Arial"/>
                <w:sz w:val="20"/>
              </w:rPr>
              <w:t>Lack of nutrient management plans</w:t>
            </w:r>
          </w:p>
          <w:p w14:paraId="0408A3EB" w14:textId="2E37FA28" w:rsidR="00AD22E8" w:rsidRPr="006C27CD" w:rsidRDefault="00AD22E8" w:rsidP="00503E46">
            <w:pPr>
              <w:pStyle w:val="BodyText"/>
              <w:jc w:val="left"/>
              <w:rPr>
                <w:rFonts w:ascii="Arial" w:hAnsi="Arial" w:cs="Arial"/>
                <w:sz w:val="20"/>
              </w:rPr>
            </w:pPr>
            <w:r w:rsidRPr="006C27CD">
              <w:rPr>
                <w:rFonts w:ascii="Arial" w:hAnsi="Arial" w:cs="Arial"/>
                <w:sz w:val="20"/>
              </w:rPr>
              <w:t>Overuse/improper application of fertilizers</w:t>
            </w:r>
          </w:p>
        </w:tc>
      </w:tr>
      <w:tr w:rsidR="00AD22E8" w:rsidRPr="00C40AE3" w14:paraId="6A00BE62" w14:textId="77777777" w:rsidTr="00960D07">
        <w:trPr>
          <w:cantSplit/>
        </w:trPr>
        <w:tc>
          <w:tcPr>
            <w:tcW w:w="3834" w:type="dxa"/>
          </w:tcPr>
          <w:p w14:paraId="3F8A5DDA" w14:textId="34848CB3" w:rsidR="00AD22E8" w:rsidRPr="006C27CD" w:rsidRDefault="00AD22E8" w:rsidP="00503E46">
            <w:pPr>
              <w:pStyle w:val="BodyText"/>
              <w:jc w:val="left"/>
              <w:rPr>
                <w:rFonts w:ascii="Arial" w:hAnsi="Arial" w:cs="Arial"/>
                <w:sz w:val="20"/>
              </w:rPr>
            </w:pPr>
            <w:r w:rsidRPr="006C27CD">
              <w:rPr>
                <w:rFonts w:ascii="Arial" w:hAnsi="Arial" w:cs="Arial"/>
                <w:sz w:val="20"/>
              </w:rPr>
              <w:t>3. Excessive runoff from developed areas</w:t>
            </w:r>
          </w:p>
        </w:tc>
        <w:tc>
          <w:tcPr>
            <w:tcW w:w="4902" w:type="dxa"/>
          </w:tcPr>
          <w:p w14:paraId="3A3F3E00" w14:textId="5C168365" w:rsidR="00AD22E8" w:rsidRPr="006C27CD" w:rsidRDefault="00AD22E8" w:rsidP="00503E46">
            <w:pPr>
              <w:pStyle w:val="BodyText"/>
              <w:keepLines/>
              <w:jc w:val="left"/>
              <w:rPr>
                <w:rFonts w:ascii="Arial" w:hAnsi="Arial" w:cs="Arial"/>
                <w:sz w:val="20"/>
              </w:rPr>
            </w:pPr>
            <w:r w:rsidRPr="006C27CD">
              <w:rPr>
                <w:rFonts w:ascii="Arial" w:hAnsi="Arial" w:cs="Arial"/>
                <w:sz w:val="20"/>
              </w:rPr>
              <w:t>Lack of BMPs at existing development areas</w:t>
            </w:r>
          </w:p>
          <w:p w14:paraId="273A5C9E" w14:textId="66BBA7C2" w:rsidR="00AD22E8" w:rsidRPr="006C27CD" w:rsidRDefault="00AD22E8" w:rsidP="00503E46">
            <w:pPr>
              <w:pStyle w:val="BodyText"/>
              <w:keepLines/>
              <w:jc w:val="left"/>
              <w:rPr>
                <w:rFonts w:ascii="Arial" w:hAnsi="Arial" w:cs="Arial"/>
                <w:sz w:val="20"/>
              </w:rPr>
            </w:pPr>
            <w:r w:rsidRPr="006C27CD">
              <w:rPr>
                <w:rFonts w:ascii="Arial" w:hAnsi="Arial" w:cs="Arial"/>
                <w:sz w:val="20"/>
              </w:rPr>
              <w:t>Impervious surfaces</w:t>
            </w:r>
          </w:p>
          <w:p w14:paraId="04FFF258" w14:textId="481FB729" w:rsidR="00AD22E8" w:rsidRPr="006C27CD" w:rsidRDefault="00AD22E8" w:rsidP="00503E46">
            <w:pPr>
              <w:pStyle w:val="BodyText"/>
              <w:jc w:val="left"/>
              <w:rPr>
                <w:rFonts w:ascii="Arial" w:hAnsi="Arial" w:cs="Arial"/>
                <w:sz w:val="20"/>
              </w:rPr>
            </w:pPr>
            <w:r w:rsidRPr="006C27CD">
              <w:rPr>
                <w:rFonts w:ascii="Arial" w:hAnsi="Arial" w:cs="Arial"/>
                <w:sz w:val="20"/>
              </w:rPr>
              <w:t>Poor storm drain maintenance</w:t>
            </w:r>
          </w:p>
        </w:tc>
      </w:tr>
      <w:tr w:rsidR="00AD22E8" w:rsidRPr="00C40AE3" w14:paraId="542B5759" w14:textId="77777777" w:rsidTr="00960D07">
        <w:trPr>
          <w:cantSplit/>
        </w:trPr>
        <w:tc>
          <w:tcPr>
            <w:tcW w:w="3834" w:type="dxa"/>
          </w:tcPr>
          <w:p w14:paraId="39949A15" w14:textId="03C27923" w:rsidR="00AD22E8" w:rsidRPr="006C27CD" w:rsidRDefault="00AD22E8" w:rsidP="00503E46">
            <w:pPr>
              <w:pStyle w:val="BodyText"/>
              <w:jc w:val="left"/>
              <w:rPr>
                <w:rFonts w:ascii="Arial" w:hAnsi="Arial" w:cs="Arial"/>
                <w:sz w:val="20"/>
              </w:rPr>
            </w:pPr>
            <w:r w:rsidRPr="006C27CD">
              <w:rPr>
                <w:rFonts w:ascii="Arial" w:hAnsi="Arial" w:cs="Arial"/>
                <w:sz w:val="20"/>
              </w:rPr>
              <w:t>4. Legacy nutrients in lake / impoundment sediment</w:t>
            </w:r>
          </w:p>
        </w:tc>
        <w:tc>
          <w:tcPr>
            <w:tcW w:w="4902" w:type="dxa"/>
          </w:tcPr>
          <w:p w14:paraId="14E7E15C" w14:textId="56ADF401" w:rsidR="00AD22E8" w:rsidRPr="006C27CD" w:rsidRDefault="00AD22E8" w:rsidP="00503E46">
            <w:pPr>
              <w:pStyle w:val="BodyText"/>
              <w:keepLines/>
              <w:jc w:val="left"/>
              <w:rPr>
                <w:rFonts w:ascii="Arial" w:hAnsi="Arial" w:cs="Arial"/>
                <w:sz w:val="20"/>
              </w:rPr>
            </w:pPr>
            <w:r w:rsidRPr="006C27CD">
              <w:rPr>
                <w:rFonts w:ascii="Arial" w:hAnsi="Arial" w:cs="Arial"/>
                <w:sz w:val="20"/>
              </w:rPr>
              <w:t>Sediment deposition</w:t>
            </w:r>
          </w:p>
          <w:p w14:paraId="1EBD5613" w14:textId="6A769E5B" w:rsidR="00AD22E8" w:rsidRPr="006C27CD" w:rsidRDefault="00AD22E8" w:rsidP="00503E46">
            <w:pPr>
              <w:pStyle w:val="BodyText"/>
              <w:keepLines/>
              <w:jc w:val="left"/>
              <w:rPr>
                <w:rFonts w:ascii="Arial" w:hAnsi="Arial" w:cs="Arial"/>
                <w:sz w:val="20"/>
              </w:rPr>
            </w:pPr>
            <w:r w:rsidRPr="006C27CD">
              <w:rPr>
                <w:rFonts w:ascii="Arial" w:hAnsi="Arial" w:cs="Arial"/>
                <w:sz w:val="20"/>
              </w:rPr>
              <w:t>Resuspension during storm events</w:t>
            </w:r>
          </w:p>
          <w:p w14:paraId="609BCD99" w14:textId="63A5FAA6" w:rsidR="00AD22E8" w:rsidRPr="006C27CD" w:rsidRDefault="00AD22E8" w:rsidP="00503E46">
            <w:pPr>
              <w:pStyle w:val="BodyText"/>
              <w:jc w:val="left"/>
              <w:rPr>
                <w:rFonts w:ascii="Arial" w:hAnsi="Arial" w:cs="Arial"/>
                <w:sz w:val="20"/>
              </w:rPr>
            </w:pPr>
            <w:r w:rsidRPr="006C27CD">
              <w:rPr>
                <w:rFonts w:ascii="Arial" w:hAnsi="Arial" w:cs="Arial"/>
                <w:sz w:val="20"/>
              </w:rPr>
              <w:t>Dissolution during summer stratification</w:t>
            </w:r>
          </w:p>
        </w:tc>
      </w:tr>
      <w:tr w:rsidR="00AD22E8" w:rsidRPr="00C40AE3" w14:paraId="4C59E25C" w14:textId="77777777" w:rsidTr="00960D07">
        <w:trPr>
          <w:cantSplit/>
        </w:trPr>
        <w:tc>
          <w:tcPr>
            <w:tcW w:w="3834" w:type="dxa"/>
          </w:tcPr>
          <w:p w14:paraId="1DC2D956" w14:textId="718D9A3A" w:rsidR="00AD22E8" w:rsidRPr="006C27CD" w:rsidRDefault="00AD22E8" w:rsidP="00503E46">
            <w:pPr>
              <w:pStyle w:val="BodyText"/>
              <w:jc w:val="left"/>
              <w:rPr>
                <w:rFonts w:ascii="Arial" w:hAnsi="Arial" w:cs="Arial"/>
                <w:sz w:val="20"/>
              </w:rPr>
            </w:pPr>
            <w:r w:rsidRPr="006C27CD">
              <w:rPr>
                <w:rFonts w:ascii="Arial" w:hAnsi="Arial" w:cs="Arial"/>
                <w:sz w:val="20"/>
              </w:rPr>
              <w:t>5. Illicit discharges</w:t>
            </w:r>
          </w:p>
        </w:tc>
        <w:tc>
          <w:tcPr>
            <w:tcW w:w="4902" w:type="dxa"/>
          </w:tcPr>
          <w:p w14:paraId="57187036" w14:textId="6062A0CC" w:rsidR="00AD22E8" w:rsidRPr="006C27CD" w:rsidRDefault="00AD22E8" w:rsidP="00503E46">
            <w:pPr>
              <w:pStyle w:val="BodyText"/>
              <w:keepLines/>
              <w:jc w:val="left"/>
              <w:rPr>
                <w:rFonts w:ascii="Arial" w:hAnsi="Arial" w:cs="Arial"/>
                <w:sz w:val="20"/>
              </w:rPr>
            </w:pPr>
            <w:r w:rsidRPr="006C27CD">
              <w:rPr>
                <w:rFonts w:ascii="Arial" w:hAnsi="Arial" w:cs="Arial"/>
                <w:sz w:val="20"/>
              </w:rPr>
              <w:t>Aging sanitary sewer infrastructure</w:t>
            </w:r>
          </w:p>
          <w:p w14:paraId="0E50C9C9" w14:textId="22FE6438" w:rsidR="00AD22E8" w:rsidRPr="006C27CD" w:rsidRDefault="00AD22E8" w:rsidP="00AB6127">
            <w:pPr>
              <w:pStyle w:val="BodyText"/>
              <w:keepLines/>
              <w:jc w:val="left"/>
              <w:rPr>
                <w:rFonts w:ascii="Arial" w:hAnsi="Arial" w:cs="Arial"/>
                <w:sz w:val="20"/>
              </w:rPr>
            </w:pPr>
            <w:r w:rsidRPr="006C27CD">
              <w:rPr>
                <w:rFonts w:ascii="Arial" w:hAnsi="Arial" w:cs="Arial"/>
                <w:sz w:val="20"/>
              </w:rPr>
              <w:t>Inadequate inspection/detection and repair due to cost</w:t>
            </w:r>
          </w:p>
        </w:tc>
      </w:tr>
      <w:tr w:rsidR="00AD22E8" w:rsidRPr="00C40AE3" w14:paraId="40079F03" w14:textId="77777777" w:rsidTr="00960D07">
        <w:trPr>
          <w:cantSplit/>
        </w:trPr>
        <w:tc>
          <w:tcPr>
            <w:tcW w:w="3834" w:type="dxa"/>
          </w:tcPr>
          <w:p w14:paraId="2F4DC20F" w14:textId="1211990F" w:rsidR="00AD22E8" w:rsidRPr="006C27CD" w:rsidRDefault="00AD22E8" w:rsidP="00503E46">
            <w:pPr>
              <w:pStyle w:val="BodyText"/>
              <w:jc w:val="left"/>
              <w:rPr>
                <w:rFonts w:ascii="Arial" w:hAnsi="Arial" w:cs="Arial"/>
                <w:sz w:val="20"/>
              </w:rPr>
            </w:pPr>
            <w:r w:rsidRPr="006C27CD">
              <w:rPr>
                <w:rFonts w:ascii="Arial" w:hAnsi="Arial" w:cs="Arial"/>
                <w:sz w:val="20"/>
              </w:rPr>
              <w:t>6. Pet and wildlife waste</w:t>
            </w:r>
          </w:p>
        </w:tc>
        <w:tc>
          <w:tcPr>
            <w:tcW w:w="4902" w:type="dxa"/>
          </w:tcPr>
          <w:p w14:paraId="551A7CBC" w14:textId="4829A213" w:rsidR="00AD22E8" w:rsidRPr="006C27CD" w:rsidRDefault="00AD22E8" w:rsidP="00503E46">
            <w:pPr>
              <w:pStyle w:val="BodyText"/>
              <w:keepLines/>
              <w:jc w:val="left"/>
              <w:rPr>
                <w:rFonts w:ascii="Arial" w:hAnsi="Arial" w:cs="Arial"/>
                <w:sz w:val="20"/>
              </w:rPr>
            </w:pPr>
            <w:r w:rsidRPr="006C27CD">
              <w:rPr>
                <w:rFonts w:ascii="Arial" w:hAnsi="Arial" w:cs="Arial"/>
                <w:sz w:val="20"/>
              </w:rPr>
              <w:t>Wildlife in storm drains</w:t>
            </w:r>
          </w:p>
          <w:p w14:paraId="7430167B" w14:textId="003B93A4" w:rsidR="00AD22E8" w:rsidRPr="006C27CD" w:rsidRDefault="00AD22E8" w:rsidP="00503E46">
            <w:pPr>
              <w:pStyle w:val="BodyText"/>
              <w:keepLines/>
              <w:jc w:val="left"/>
              <w:rPr>
                <w:rFonts w:ascii="Arial" w:hAnsi="Arial" w:cs="Arial"/>
                <w:sz w:val="20"/>
              </w:rPr>
            </w:pPr>
            <w:r w:rsidRPr="006C27CD">
              <w:rPr>
                <w:rFonts w:ascii="Arial" w:hAnsi="Arial" w:cs="Arial"/>
                <w:sz w:val="20"/>
              </w:rPr>
              <w:t>Improper disposal of pet waste</w:t>
            </w:r>
          </w:p>
          <w:p w14:paraId="73DB52E2" w14:textId="397214DA" w:rsidR="00AD22E8" w:rsidRPr="006C27CD" w:rsidRDefault="00130E27" w:rsidP="00503E46">
            <w:pPr>
              <w:pStyle w:val="BodyText"/>
              <w:keepLines/>
              <w:jc w:val="left"/>
              <w:rPr>
                <w:rFonts w:ascii="Arial" w:hAnsi="Arial" w:cs="Arial"/>
                <w:sz w:val="20"/>
              </w:rPr>
            </w:pPr>
            <w:r>
              <w:rPr>
                <w:rFonts w:ascii="Arial" w:hAnsi="Arial" w:cs="Arial"/>
                <w:sz w:val="20"/>
              </w:rPr>
              <w:t>Artificial ponds and m</w:t>
            </w:r>
            <w:r w:rsidR="006D3894">
              <w:rPr>
                <w:rFonts w:ascii="Arial" w:hAnsi="Arial" w:cs="Arial"/>
                <w:sz w:val="20"/>
              </w:rPr>
              <w:t>owed grass</w:t>
            </w:r>
            <w:r w:rsidR="00AD22E8" w:rsidRPr="006C27CD">
              <w:rPr>
                <w:rFonts w:ascii="Arial" w:hAnsi="Arial" w:cs="Arial"/>
                <w:sz w:val="20"/>
              </w:rPr>
              <w:t xml:space="preserve"> increase</w:t>
            </w:r>
            <w:r w:rsidR="006D3894">
              <w:rPr>
                <w:rFonts w:ascii="Arial" w:hAnsi="Arial" w:cs="Arial"/>
                <w:sz w:val="20"/>
              </w:rPr>
              <w:t>s</w:t>
            </w:r>
            <w:r w:rsidR="00AD22E8" w:rsidRPr="006C27CD">
              <w:rPr>
                <w:rFonts w:ascii="Arial" w:hAnsi="Arial" w:cs="Arial"/>
                <w:sz w:val="20"/>
              </w:rPr>
              <w:t xml:space="preserve"> habitat for waterfowl, wildlife</w:t>
            </w:r>
          </w:p>
        </w:tc>
      </w:tr>
      <w:tr w:rsidR="00AD22E8" w:rsidRPr="00C40AE3" w14:paraId="4D0A268B" w14:textId="77777777" w:rsidTr="00960D07">
        <w:trPr>
          <w:cantSplit/>
        </w:trPr>
        <w:tc>
          <w:tcPr>
            <w:tcW w:w="3834" w:type="dxa"/>
          </w:tcPr>
          <w:p w14:paraId="5D1011E9" w14:textId="4F5991DC" w:rsidR="00AD22E8" w:rsidRPr="006C27CD" w:rsidRDefault="00B02DF5" w:rsidP="00503E46">
            <w:pPr>
              <w:pStyle w:val="BodyText"/>
              <w:jc w:val="left"/>
              <w:rPr>
                <w:rFonts w:ascii="Arial" w:hAnsi="Arial" w:cs="Arial"/>
                <w:sz w:val="20"/>
              </w:rPr>
            </w:pPr>
            <w:r>
              <w:rPr>
                <w:rFonts w:ascii="Arial" w:hAnsi="Arial" w:cs="Arial"/>
                <w:sz w:val="20"/>
              </w:rPr>
              <w:t>7</w:t>
            </w:r>
            <w:r w:rsidR="00AD22E8" w:rsidRPr="006C27CD">
              <w:rPr>
                <w:rFonts w:ascii="Arial" w:hAnsi="Arial" w:cs="Arial"/>
                <w:sz w:val="20"/>
              </w:rPr>
              <w:t xml:space="preserve">. Agricultural runoff </w:t>
            </w:r>
          </w:p>
        </w:tc>
        <w:tc>
          <w:tcPr>
            <w:tcW w:w="4902" w:type="dxa"/>
          </w:tcPr>
          <w:p w14:paraId="4C8C0A6F" w14:textId="1ABD9788" w:rsidR="00AD22E8" w:rsidRPr="006C27CD" w:rsidRDefault="00AD22E8" w:rsidP="00503E46">
            <w:pPr>
              <w:pStyle w:val="BodyText"/>
              <w:keepLines/>
              <w:jc w:val="left"/>
              <w:rPr>
                <w:rFonts w:ascii="Arial" w:hAnsi="Arial" w:cs="Arial"/>
                <w:sz w:val="20"/>
              </w:rPr>
            </w:pPr>
            <w:r w:rsidRPr="006C27CD">
              <w:rPr>
                <w:rFonts w:ascii="Arial" w:hAnsi="Arial" w:cs="Arial"/>
                <w:sz w:val="20"/>
              </w:rPr>
              <w:t>Lack of nutrient management plans</w:t>
            </w:r>
          </w:p>
          <w:p w14:paraId="337928A7" w14:textId="766AFC51" w:rsidR="00AD22E8" w:rsidRPr="006C27CD" w:rsidRDefault="00AD22E8" w:rsidP="00503E46">
            <w:pPr>
              <w:pStyle w:val="BodyText"/>
              <w:keepLines/>
              <w:jc w:val="left"/>
              <w:rPr>
                <w:rFonts w:ascii="Arial" w:hAnsi="Arial" w:cs="Arial"/>
                <w:sz w:val="20"/>
              </w:rPr>
            </w:pPr>
            <w:r w:rsidRPr="006C27CD">
              <w:rPr>
                <w:rFonts w:ascii="Arial" w:hAnsi="Arial" w:cs="Arial"/>
                <w:sz w:val="20"/>
              </w:rPr>
              <w:t>Lack of BMPs (upland and riparian buffers)</w:t>
            </w:r>
          </w:p>
          <w:p w14:paraId="4A1970D3" w14:textId="015EAD4F" w:rsidR="00AD22E8" w:rsidRPr="006C27CD" w:rsidRDefault="00AD22E8" w:rsidP="00503E46">
            <w:pPr>
              <w:pStyle w:val="BodyText"/>
              <w:keepLines/>
              <w:jc w:val="left"/>
              <w:rPr>
                <w:rFonts w:ascii="Arial" w:hAnsi="Arial" w:cs="Arial"/>
                <w:sz w:val="20"/>
              </w:rPr>
            </w:pPr>
            <w:r w:rsidRPr="006C27CD">
              <w:rPr>
                <w:rFonts w:ascii="Arial" w:hAnsi="Arial" w:cs="Arial"/>
                <w:sz w:val="20"/>
              </w:rPr>
              <w:t>Exposed soils</w:t>
            </w:r>
          </w:p>
        </w:tc>
      </w:tr>
      <w:tr w:rsidR="00AD22E8" w:rsidRPr="00C40AE3" w14:paraId="391C50CA" w14:textId="77777777" w:rsidTr="00960D07">
        <w:trPr>
          <w:cantSplit/>
        </w:trPr>
        <w:tc>
          <w:tcPr>
            <w:tcW w:w="3834" w:type="dxa"/>
          </w:tcPr>
          <w:p w14:paraId="19757ECF" w14:textId="6FB208A8" w:rsidR="00AD22E8" w:rsidRPr="006C27CD" w:rsidRDefault="00B02DF5" w:rsidP="00503E46">
            <w:pPr>
              <w:pStyle w:val="BodyText"/>
              <w:jc w:val="left"/>
              <w:rPr>
                <w:rFonts w:ascii="Arial" w:hAnsi="Arial" w:cs="Arial"/>
                <w:sz w:val="20"/>
              </w:rPr>
            </w:pPr>
            <w:r>
              <w:rPr>
                <w:rFonts w:ascii="Arial" w:hAnsi="Arial" w:cs="Arial"/>
                <w:sz w:val="20"/>
              </w:rPr>
              <w:lastRenderedPageBreak/>
              <w:t>8</w:t>
            </w:r>
            <w:r w:rsidR="00AD22E8">
              <w:rPr>
                <w:rFonts w:ascii="Arial" w:hAnsi="Arial" w:cs="Arial"/>
                <w:sz w:val="20"/>
              </w:rPr>
              <w:t>. Loss of ecosystem services that attenuate polluted runoff</w:t>
            </w:r>
          </w:p>
        </w:tc>
        <w:tc>
          <w:tcPr>
            <w:tcW w:w="4902" w:type="dxa"/>
          </w:tcPr>
          <w:p w14:paraId="4B8E9CA5" w14:textId="77777777" w:rsidR="00AD22E8" w:rsidRPr="006C27CD" w:rsidRDefault="00AD22E8" w:rsidP="00503E46">
            <w:pPr>
              <w:pStyle w:val="BodyText"/>
              <w:keepLines/>
              <w:jc w:val="left"/>
              <w:rPr>
                <w:rFonts w:ascii="Arial" w:hAnsi="Arial" w:cs="Arial"/>
                <w:sz w:val="20"/>
              </w:rPr>
            </w:pPr>
            <w:r>
              <w:rPr>
                <w:rFonts w:ascii="Arial" w:hAnsi="Arial" w:cs="Arial"/>
                <w:sz w:val="20"/>
              </w:rPr>
              <w:t>Conversion of natural areas (natural green infrastructure) to agriculture, housing, transportation, commercial, manufacturing, etc. and “gray,” built infrastructure</w:t>
            </w:r>
          </w:p>
        </w:tc>
      </w:tr>
    </w:tbl>
    <w:p w14:paraId="0E542FF9" w14:textId="77777777" w:rsidR="00AD22E8" w:rsidRDefault="00AD22E8" w:rsidP="00503E46">
      <w:pPr>
        <w:pStyle w:val="BodyText"/>
        <w:keepLines/>
        <w:jc w:val="left"/>
        <w:rPr>
          <w:rFonts w:ascii="Arial" w:hAnsi="Arial" w:cs="Arial"/>
          <w:i/>
          <w:iCs/>
          <w:sz w:val="18"/>
          <w:szCs w:val="1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31"/>
        <w:gridCol w:w="4905"/>
      </w:tblGrid>
      <w:tr w:rsidR="00AD22E8" w:rsidRPr="00C40AE3" w14:paraId="6411D888" w14:textId="77777777" w:rsidTr="00E32222">
        <w:trPr>
          <w:cantSplit/>
          <w:trHeight w:val="504"/>
          <w:tblHeader/>
        </w:trPr>
        <w:tc>
          <w:tcPr>
            <w:tcW w:w="8856" w:type="dxa"/>
            <w:gridSpan w:val="2"/>
            <w:shd w:val="pct20" w:color="auto" w:fill="auto"/>
            <w:vAlign w:val="center"/>
          </w:tcPr>
          <w:p w14:paraId="4EC12E16" w14:textId="282B692C" w:rsidR="00AD22E8" w:rsidRPr="006C27CD" w:rsidRDefault="00AD22E8" w:rsidP="00503E46">
            <w:pPr>
              <w:pStyle w:val="BodyText"/>
              <w:jc w:val="left"/>
              <w:rPr>
                <w:rFonts w:ascii="Arial" w:hAnsi="Arial" w:cs="Arial"/>
                <w:b/>
                <w:bCs/>
                <w:sz w:val="20"/>
              </w:rPr>
            </w:pPr>
            <w:r w:rsidRPr="006C27CD">
              <w:rPr>
                <w:rFonts w:ascii="Arial" w:hAnsi="Arial" w:cs="Arial"/>
                <w:b/>
                <w:bCs/>
                <w:sz w:val="20"/>
              </w:rPr>
              <w:t>Impairment 2: Altered Hydrology</w:t>
            </w:r>
          </w:p>
        </w:tc>
      </w:tr>
      <w:tr w:rsidR="00AD22E8" w:rsidRPr="00C40AE3" w14:paraId="59B625D6" w14:textId="77777777" w:rsidTr="00E32222">
        <w:trPr>
          <w:cantSplit/>
          <w:trHeight w:val="368"/>
          <w:tblHeader/>
        </w:trPr>
        <w:tc>
          <w:tcPr>
            <w:tcW w:w="3888" w:type="dxa"/>
            <w:shd w:val="pct10" w:color="auto" w:fill="auto"/>
          </w:tcPr>
          <w:p w14:paraId="1BACD1BE" w14:textId="77777777" w:rsidR="00AD22E8" w:rsidRPr="006C27CD" w:rsidRDefault="00AD22E8" w:rsidP="00503E46">
            <w:pPr>
              <w:pStyle w:val="BodyText"/>
              <w:jc w:val="left"/>
              <w:rPr>
                <w:rFonts w:ascii="Arial" w:hAnsi="Arial" w:cs="Arial"/>
                <w:b/>
                <w:bCs/>
                <w:sz w:val="20"/>
              </w:rPr>
            </w:pPr>
            <w:r w:rsidRPr="006C27CD">
              <w:rPr>
                <w:rFonts w:ascii="Arial" w:hAnsi="Arial" w:cs="Arial"/>
                <w:b/>
                <w:bCs/>
                <w:sz w:val="20"/>
              </w:rPr>
              <w:t>Sources</w:t>
            </w:r>
          </w:p>
        </w:tc>
        <w:tc>
          <w:tcPr>
            <w:tcW w:w="4968" w:type="dxa"/>
            <w:shd w:val="pct10" w:color="auto" w:fill="auto"/>
          </w:tcPr>
          <w:p w14:paraId="4FF734EC" w14:textId="77777777" w:rsidR="00AD22E8" w:rsidRPr="006C27CD" w:rsidRDefault="00AD22E8" w:rsidP="00503E46">
            <w:pPr>
              <w:pStyle w:val="BodyText"/>
              <w:jc w:val="left"/>
              <w:rPr>
                <w:rFonts w:ascii="Arial" w:hAnsi="Arial" w:cs="Arial"/>
                <w:b/>
                <w:bCs/>
                <w:sz w:val="20"/>
              </w:rPr>
            </w:pPr>
            <w:r w:rsidRPr="006C27CD">
              <w:rPr>
                <w:rFonts w:ascii="Arial" w:hAnsi="Arial" w:cs="Arial"/>
                <w:b/>
                <w:bCs/>
                <w:sz w:val="20"/>
              </w:rPr>
              <w:t>Causes</w:t>
            </w:r>
          </w:p>
        </w:tc>
      </w:tr>
      <w:tr w:rsidR="00AD22E8" w:rsidRPr="00C40AE3" w14:paraId="3E468940" w14:textId="77777777" w:rsidTr="00E32222">
        <w:trPr>
          <w:cantSplit/>
        </w:trPr>
        <w:tc>
          <w:tcPr>
            <w:tcW w:w="3888" w:type="dxa"/>
          </w:tcPr>
          <w:p w14:paraId="3BD6765B" w14:textId="77777777" w:rsidR="00AD22E8" w:rsidRPr="006C27CD" w:rsidRDefault="00AD22E8" w:rsidP="00503E46">
            <w:pPr>
              <w:pStyle w:val="BodyText"/>
              <w:jc w:val="left"/>
              <w:rPr>
                <w:rFonts w:ascii="Arial" w:hAnsi="Arial" w:cs="Arial"/>
                <w:sz w:val="20"/>
              </w:rPr>
            </w:pPr>
            <w:r>
              <w:rPr>
                <w:rFonts w:ascii="Arial" w:hAnsi="Arial" w:cs="Arial"/>
                <w:sz w:val="20"/>
              </w:rPr>
              <w:t>1. Loss of riparian vegetation</w:t>
            </w:r>
          </w:p>
        </w:tc>
        <w:tc>
          <w:tcPr>
            <w:tcW w:w="4968" w:type="dxa"/>
          </w:tcPr>
          <w:p w14:paraId="2D876550" w14:textId="37F7D9BD" w:rsidR="00AD22E8" w:rsidRPr="006C27CD" w:rsidRDefault="00AD22E8" w:rsidP="00503E46">
            <w:pPr>
              <w:pStyle w:val="BodyText"/>
              <w:jc w:val="left"/>
              <w:rPr>
                <w:rFonts w:ascii="Arial" w:hAnsi="Arial" w:cs="Arial"/>
                <w:sz w:val="20"/>
              </w:rPr>
            </w:pPr>
            <w:r>
              <w:rPr>
                <w:rFonts w:ascii="Arial" w:hAnsi="Arial" w:cs="Arial"/>
                <w:sz w:val="20"/>
              </w:rPr>
              <w:t>Conversion of riparian woodlands, wetlands, grasslands, and flood p</w:t>
            </w:r>
            <w:r w:rsidR="000513F9">
              <w:rPr>
                <w:rFonts w:ascii="Arial" w:hAnsi="Arial" w:cs="Arial"/>
                <w:sz w:val="20"/>
              </w:rPr>
              <w:t>l</w:t>
            </w:r>
            <w:r>
              <w:rPr>
                <w:rFonts w:ascii="Arial" w:hAnsi="Arial" w:cs="Arial"/>
                <w:sz w:val="20"/>
              </w:rPr>
              <w:t>ains to agriculture and development.</w:t>
            </w:r>
          </w:p>
        </w:tc>
      </w:tr>
      <w:tr w:rsidR="00AD22E8" w:rsidRPr="00C40AE3" w14:paraId="6DADDDEA" w14:textId="77777777" w:rsidTr="00E32222">
        <w:trPr>
          <w:cantSplit/>
        </w:trPr>
        <w:tc>
          <w:tcPr>
            <w:tcW w:w="3888" w:type="dxa"/>
          </w:tcPr>
          <w:p w14:paraId="330C3843" w14:textId="54DA99B2" w:rsidR="00AD22E8" w:rsidRPr="006C27CD" w:rsidRDefault="00AD22E8" w:rsidP="00503E46">
            <w:pPr>
              <w:pStyle w:val="BodyText"/>
              <w:jc w:val="left"/>
              <w:rPr>
                <w:rFonts w:ascii="Arial" w:hAnsi="Arial" w:cs="Arial"/>
                <w:sz w:val="20"/>
              </w:rPr>
            </w:pPr>
            <w:r>
              <w:rPr>
                <w:rFonts w:ascii="Arial" w:hAnsi="Arial" w:cs="Arial"/>
                <w:sz w:val="20"/>
              </w:rPr>
              <w:t>2</w:t>
            </w:r>
            <w:r w:rsidRPr="006C27CD">
              <w:rPr>
                <w:rFonts w:ascii="Arial" w:hAnsi="Arial" w:cs="Arial"/>
                <w:sz w:val="20"/>
              </w:rPr>
              <w:t>. Runoff from developed areas</w:t>
            </w:r>
          </w:p>
        </w:tc>
        <w:tc>
          <w:tcPr>
            <w:tcW w:w="4968" w:type="dxa"/>
          </w:tcPr>
          <w:p w14:paraId="76D73E46" w14:textId="3DB1C6F6" w:rsidR="00AD22E8" w:rsidRPr="006C27CD" w:rsidRDefault="00AD22E8" w:rsidP="00503E46">
            <w:pPr>
              <w:pStyle w:val="BodyText"/>
              <w:jc w:val="left"/>
              <w:rPr>
                <w:rFonts w:ascii="Arial" w:hAnsi="Arial" w:cs="Arial"/>
                <w:sz w:val="20"/>
              </w:rPr>
            </w:pPr>
            <w:r w:rsidRPr="006C27CD">
              <w:rPr>
                <w:rFonts w:ascii="Arial" w:hAnsi="Arial" w:cs="Arial"/>
                <w:sz w:val="20"/>
              </w:rPr>
              <w:t>Lack of BMPs at existing development areas</w:t>
            </w:r>
          </w:p>
          <w:p w14:paraId="3A7CFEC3" w14:textId="682A9FD9" w:rsidR="00AD22E8" w:rsidRPr="006C27CD" w:rsidRDefault="00AD22E8" w:rsidP="00503E46">
            <w:pPr>
              <w:pStyle w:val="BodyText"/>
              <w:jc w:val="left"/>
              <w:rPr>
                <w:rFonts w:ascii="Arial" w:hAnsi="Arial" w:cs="Arial"/>
                <w:sz w:val="20"/>
              </w:rPr>
            </w:pPr>
            <w:r w:rsidRPr="006C27CD">
              <w:rPr>
                <w:rFonts w:ascii="Arial" w:hAnsi="Arial" w:cs="Arial"/>
                <w:sz w:val="20"/>
              </w:rPr>
              <w:t>Impervious surfaces</w:t>
            </w:r>
          </w:p>
          <w:p w14:paraId="68465814" w14:textId="46432D23" w:rsidR="00AD22E8" w:rsidRPr="006C27CD" w:rsidRDefault="00AD22E8" w:rsidP="00503E46">
            <w:pPr>
              <w:pStyle w:val="BodyText"/>
              <w:jc w:val="left"/>
              <w:rPr>
                <w:rFonts w:ascii="Arial" w:hAnsi="Arial" w:cs="Arial"/>
                <w:sz w:val="20"/>
              </w:rPr>
            </w:pPr>
            <w:r w:rsidRPr="006C27CD">
              <w:rPr>
                <w:rFonts w:ascii="Arial" w:hAnsi="Arial" w:cs="Arial"/>
                <w:sz w:val="20"/>
              </w:rPr>
              <w:t>Removal of woodland/forest, wetlands, and other pervious areas</w:t>
            </w:r>
          </w:p>
        </w:tc>
      </w:tr>
      <w:tr w:rsidR="00AD22E8" w:rsidRPr="00C40AE3" w14:paraId="494F4DFD" w14:textId="77777777" w:rsidTr="00E32222">
        <w:trPr>
          <w:cantSplit/>
        </w:trPr>
        <w:tc>
          <w:tcPr>
            <w:tcW w:w="3888" w:type="dxa"/>
          </w:tcPr>
          <w:p w14:paraId="4227545E" w14:textId="1A27615F" w:rsidR="00AD22E8" w:rsidRPr="006C27CD" w:rsidRDefault="00AD22E8" w:rsidP="00503E46">
            <w:pPr>
              <w:pStyle w:val="BodyText"/>
              <w:jc w:val="left"/>
              <w:rPr>
                <w:rFonts w:ascii="Arial" w:hAnsi="Arial" w:cs="Arial"/>
                <w:sz w:val="20"/>
              </w:rPr>
            </w:pPr>
            <w:r>
              <w:rPr>
                <w:rFonts w:ascii="Arial" w:hAnsi="Arial" w:cs="Arial"/>
                <w:sz w:val="20"/>
              </w:rPr>
              <w:t>3</w:t>
            </w:r>
            <w:r w:rsidRPr="006C27CD">
              <w:rPr>
                <w:rFonts w:ascii="Arial" w:hAnsi="Arial" w:cs="Arial"/>
                <w:sz w:val="20"/>
              </w:rPr>
              <w:t>. Runoff from construction sites, new development</w:t>
            </w:r>
          </w:p>
        </w:tc>
        <w:tc>
          <w:tcPr>
            <w:tcW w:w="4968" w:type="dxa"/>
          </w:tcPr>
          <w:p w14:paraId="79DC6573" w14:textId="73CF4230" w:rsidR="00AD22E8" w:rsidRPr="006C27CD" w:rsidRDefault="00AD22E8" w:rsidP="00503E46">
            <w:pPr>
              <w:pStyle w:val="BodyText"/>
              <w:jc w:val="left"/>
              <w:rPr>
                <w:rFonts w:ascii="Arial" w:hAnsi="Arial" w:cs="Arial"/>
                <w:sz w:val="20"/>
              </w:rPr>
            </w:pPr>
            <w:r w:rsidRPr="006C27CD">
              <w:rPr>
                <w:rFonts w:ascii="Arial" w:hAnsi="Arial" w:cs="Arial"/>
                <w:sz w:val="20"/>
              </w:rPr>
              <w:t>Removal of woodland/forest, wetlands, and other pervious areas</w:t>
            </w:r>
          </w:p>
          <w:p w14:paraId="172CDBAD" w14:textId="712B32FB" w:rsidR="00AD22E8" w:rsidRPr="006C27CD" w:rsidRDefault="00AD22E8" w:rsidP="00503E46">
            <w:pPr>
              <w:pStyle w:val="BodyText"/>
              <w:jc w:val="left"/>
              <w:rPr>
                <w:rFonts w:ascii="Arial" w:hAnsi="Arial" w:cs="Arial"/>
                <w:sz w:val="20"/>
              </w:rPr>
            </w:pPr>
            <w:r w:rsidRPr="006C27CD">
              <w:rPr>
                <w:rFonts w:ascii="Arial" w:hAnsi="Arial" w:cs="Arial"/>
                <w:sz w:val="20"/>
              </w:rPr>
              <w:t xml:space="preserve">Decentralized development increasing </w:t>
            </w:r>
            <w:proofErr w:type="gramStart"/>
            <w:r w:rsidRPr="006C27CD">
              <w:rPr>
                <w:rFonts w:ascii="Arial" w:hAnsi="Arial" w:cs="Arial"/>
                <w:sz w:val="20"/>
              </w:rPr>
              <w:t>imper</w:t>
            </w:r>
            <w:r w:rsidR="00075352">
              <w:rPr>
                <w:rFonts w:ascii="Arial" w:hAnsi="Arial" w:cs="Arial"/>
                <w:sz w:val="20"/>
              </w:rPr>
              <w:t>v</w:t>
            </w:r>
            <w:r w:rsidRPr="006C27CD">
              <w:rPr>
                <w:rFonts w:ascii="Arial" w:hAnsi="Arial" w:cs="Arial"/>
                <w:sz w:val="20"/>
              </w:rPr>
              <w:t>iousness</w:t>
            </w:r>
            <w:proofErr w:type="gramEnd"/>
          </w:p>
          <w:p w14:paraId="67CB6034" w14:textId="0A454DE0" w:rsidR="00AD22E8" w:rsidRPr="006C27CD" w:rsidRDefault="00AD22E8" w:rsidP="00503E46">
            <w:pPr>
              <w:pStyle w:val="BodyText"/>
              <w:jc w:val="left"/>
              <w:rPr>
                <w:rFonts w:ascii="Arial" w:hAnsi="Arial" w:cs="Arial"/>
                <w:sz w:val="20"/>
              </w:rPr>
            </w:pPr>
            <w:r w:rsidRPr="006C27CD">
              <w:rPr>
                <w:rFonts w:ascii="Arial" w:hAnsi="Arial" w:cs="Arial"/>
                <w:sz w:val="20"/>
              </w:rPr>
              <w:t>Lack of resources for enforcement/inspection</w:t>
            </w:r>
          </w:p>
          <w:p w14:paraId="003695AB" w14:textId="1FC93370" w:rsidR="00AD22E8" w:rsidRPr="006C27CD" w:rsidRDefault="00AD22E8" w:rsidP="00503E46">
            <w:pPr>
              <w:pStyle w:val="BodyText"/>
              <w:jc w:val="left"/>
              <w:rPr>
                <w:rFonts w:ascii="Arial" w:hAnsi="Arial" w:cs="Arial"/>
                <w:sz w:val="20"/>
              </w:rPr>
            </w:pPr>
            <w:r w:rsidRPr="006C27CD">
              <w:rPr>
                <w:rFonts w:ascii="Arial" w:hAnsi="Arial" w:cs="Arial"/>
                <w:sz w:val="20"/>
              </w:rPr>
              <w:t>Site exemptions</w:t>
            </w:r>
          </w:p>
          <w:p w14:paraId="49186E61" w14:textId="04C717D9" w:rsidR="00AD22E8" w:rsidRPr="006C27CD" w:rsidRDefault="00AD22E8" w:rsidP="00503E46">
            <w:pPr>
              <w:pStyle w:val="BodyText"/>
              <w:jc w:val="left"/>
              <w:rPr>
                <w:rFonts w:ascii="Arial" w:hAnsi="Arial" w:cs="Arial"/>
                <w:sz w:val="20"/>
              </w:rPr>
            </w:pPr>
            <w:r w:rsidRPr="006C27CD">
              <w:rPr>
                <w:rFonts w:ascii="Arial" w:hAnsi="Arial" w:cs="Arial"/>
                <w:sz w:val="20"/>
              </w:rPr>
              <w:t>Lack of education on alternatives</w:t>
            </w:r>
          </w:p>
        </w:tc>
      </w:tr>
      <w:tr w:rsidR="00AD22E8" w:rsidRPr="00C40AE3" w14:paraId="41C96D83" w14:textId="77777777" w:rsidTr="00E32222">
        <w:trPr>
          <w:cantSplit/>
        </w:trPr>
        <w:tc>
          <w:tcPr>
            <w:tcW w:w="3888" w:type="dxa"/>
          </w:tcPr>
          <w:p w14:paraId="026FC778" w14:textId="64EA903C" w:rsidR="00AD22E8" w:rsidRPr="006C27CD" w:rsidRDefault="00AD22E8" w:rsidP="00503E46">
            <w:pPr>
              <w:pStyle w:val="BodyText"/>
              <w:jc w:val="left"/>
              <w:rPr>
                <w:rFonts w:ascii="Arial" w:hAnsi="Arial" w:cs="Arial"/>
                <w:sz w:val="20"/>
              </w:rPr>
            </w:pPr>
            <w:r>
              <w:rPr>
                <w:rFonts w:ascii="Arial" w:hAnsi="Arial" w:cs="Arial"/>
                <w:sz w:val="20"/>
              </w:rPr>
              <w:t>4</w:t>
            </w:r>
            <w:r w:rsidRPr="006C27CD">
              <w:rPr>
                <w:rFonts w:ascii="Arial" w:hAnsi="Arial" w:cs="Arial"/>
                <w:sz w:val="20"/>
              </w:rPr>
              <w:t>. Engineered drains and streams</w:t>
            </w:r>
          </w:p>
        </w:tc>
        <w:tc>
          <w:tcPr>
            <w:tcW w:w="4968" w:type="dxa"/>
          </w:tcPr>
          <w:p w14:paraId="1543F0EE" w14:textId="15AC34AD" w:rsidR="00AD22E8" w:rsidRPr="006C27CD" w:rsidRDefault="00AD22E8" w:rsidP="00503E46">
            <w:pPr>
              <w:pStyle w:val="BodyText"/>
              <w:jc w:val="left"/>
              <w:rPr>
                <w:rFonts w:ascii="Arial" w:hAnsi="Arial" w:cs="Arial"/>
                <w:sz w:val="20"/>
              </w:rPr>
            </w:pPr>
            <w:r w:rsidRPr="006C27CD">
              <w:rPr>
                <w:rFonts w:ascii="Arial" w:hAnsi="Arial" w:cs="Arial"/>
                <w:sz w:val="20"/>
              </w:rPr>
              <w:t>Loss of connection between stream and floodplain from channelization</w:t>
            </w:r>
          </w:p>
          <w:p w14:paraId="6A7EA5FD" w14:textId="0A6D9363" w:rsidR="00AD22E8" w:rsidRPr="006C27CD" w:rsidRDefault="00AD22E8" w:rsidP="00503E46">
            <w:pPr>
              <w:pStyle w:val="BodyText"/>
              <w:jc w:val="left"/>
              <w:rPr>
                <w:rFonts w:ascii="Arial" w:hAnsi="Arial" w:cs="Arial"/>
                <w:sz w:val="20"/>
              </w:rPr>
            </w:pPr>
            <w:r w:rsidRPr="006C27CD">
              <w:rPr>
                <w:rFonts w:ascii="Arial" w:hAnsi="Arial" w:cs="Arial"/>
                <w:sz w:val="20"/>
              </w:rPr>
              <w:t>Loss of storage and infiltration capacity</w:t>
            </w:r>
          </w:p>
          <w:p w14:paraId="17B2CF5A" w14:textId="28BBFBD5" w:rsidR="00AD22E8" w:rsidRPr="006C27CD" w:rsidRDefault="00AD22E8" w:rsidP="00503E46">
            <w:pPr>
              <w:pStyle w:val="BodyText"/>
              <w:jc w:val="left"/>
              <w:rPr>
                <w:rFonts w:ascii="Arial" w:hAnsi="Arial" w:cs="Arial"/>
                <w:sz w:val="20"/>
              </w:rPr>
            </w:pPr>
            <w:r w:rsidRPr="006C27CD">
              <w:rPr>
                <w:rFonts w:ascii="Arial" w:hAnsi="Arial" w:cs="Arial"/>
                <w:sz w:val="20"/>
              </w:rPr>
              <w:t>Removal of riparian buffer</w:t>
            </w:r>
          </w:p>
        </w:tc>
      </w:tr>
      <w:tr w:rsidR="00AD22E8" w:rsidRPr="00C40AE3" w14:paraId="0AD912B2" w14:textId="77777777" w:rsidTr="00E32222">
        <w:trPr>
          <w:cantSplit/>
        </w:trPr>
        <w:tc>
          <w:tcPr>
            <w:tcW w:w="3888" w:type="dxa"/>
          </w:tcPr>
          <w:p w14:paraId="677B0ECF" w14:textId="4EB8DD11" w:rsidR="00AD22E8" w:rsidRPr="006C27CD" w:rsidRDefault="00AD22E8" w:rsidP="00503E46">
            <w:pPr>
              <w:pStyle w:val="BodyText"/>
              <w:jc w:val="left"/>
              <w:rPr>
                <w:rFonts w:ascii="Arial" w:hAnsi="Arial" w:cs="Arial"/>
                <w:sz w:val="20"/>
              </w:rPr>
            </w:pPr>
            <w:r>
              <w:rPr>
                <w:rFonts w:ascii="Arial" w:hAnsi="Arial" w:cs="Arial"/>
                <w:sz w:val="20"/>
              </w:rPr>
              <w:t>5</w:t>
            </w:r>
            <w:r w:rsidRPr="006C27CD">
              <w:rPr>
                <w:rFonts w:ascii="Arial" w:hAnsi="Arial" w:cs="Arial"/>
                <w:sz w:val="20"/>
              </w:rPr>
              <w:t>. Impoundment of streams</w:t>
            </w:r>
          </w:p>
        </w:tc>
        <w:tc>
          <w:tcPr>
            <w:tcW w:w="4968" w:type="dxa"/>
          </w:tcPr>
          <w:p w14:paraId="76F3FB54" w14:textId="2505A1FB" w:rsidR="00AD22E8" w:rsidRPr="006C27CD" w:rsidRDefault="00AD22E8" w:rsidP="00503E46">
            <w:pPr>
              <w:pStyle w:val="BodyText"/>
              <w:jc w:val="left"/>
              <w:rPr>
                <w:rFonts w:ascii="Arial" w:hAnsi="Arial" w:cs="Arial"/>
                <w:sz w:val="20"/>
              </w:rPr>
            </w:pPr>
            <w:r w:rsidRPr="006C27CD">
              <w:rPr>
                <w:rFonts w:ascii="Arial" w:hAnsi="Arial" w:cs="Arial"/>
                <w:sz w:val="20"/>
              </w:rPr>
              <w:t>Dam construction</w:t>
            </w:r>
          </w:p>
          <w:p w14:paraId="08FDC772" w14:textId="3B2A5BB9" w:rsidR="00AD22E8" w:rsidRPr="006C27CD" w:rsidRDefault="00AD22E8" w:rsidP="00503E46">
            <w:pPr>
              <w:pStyle w:val="BodyText"/>
              <w:jc w:val="left"/>
              <w:rPr>
                <w:rFonts w:ascii="Arial" w:hAnsi="Arial" w:cs="Arial"/>
                <w:sz w:val="20"/>
              </w:rPr>
            </w:pPr>
          </w:p>
        </w:tc>
      </w:tr>
    </w:tbl>
    <w:p w14:paraId="44AEE592" w14:textId="77777777" w:rsidR="00AD22E8" w:rsidRPr="006C27CD" w:rsidRDefault="00AD22E8" w:rsidP="00503E46">
      <w:pPr>
        <w:pStyle w:val="BodyText"/>
        <w:jc w:val="left"/>
        <w:rPr>
          <w:rFonts w:ascii="Arial" w:hAnsi="Arial" w:cs="Arial"/>
          <w:sz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49"/>
        <w:gridCol w:w="5087"/>
      </w:tblGrid>
      <w:tr w:rsidR="00AD22E8" w:rsidRPr="00C40AE3" w14:paraId="041BBBD0" w14:textId="77777777" w:rsidTr="00E32222">
        <w:trPr>
          <w:cantSplit/>
          <w:trHeight w:val="504"/>
          <w:tblHeader/>
        </w:trPr>
        <w:tc>
          <w:tcPr>
            <w:tcW w:w="8856" w:type="dxa"/>
            <w:gridSpan w:val="2"/>
            <w:shd w:val="pct20" w:color="auto" w:fill="auto"/>
            <w:vAlign w:val="center"/>
          </w:tcPr>
          <w:p w14:paraId="04A9E0A5" w14:textId="4DA0F20A" w:rsidR="00AD22E8" w:rsidRPr="006C27CD" w:rsidRDefault="00AD22E8" w:rsidP="00503E46">
            <w:pPr>
              <w:pStyle w:val="BodyText"/>
              <w:jc w:val="left"/>
              <w:rPr>
                <w:rFonts w:ascii="Arial" w:hAnsi="Arial" w:cs="Arial"/>
                <w:b/>
                <w:bCs/>
                <w:sz w:val="20"/>
              </w:rPr>
            </w:pPr>
            <w:r w:rsidRPr="006C27CD">
              <w:rPr>
                <w:rFonts w:ascii="Arial" w:hAnsi="Arial" w:cs="Arial"/>
                <w:b/>
                <w:bCs/>
                <w:sz w:val="20"/>
              </w:rPr>
              <w:t>Impairment 3: Sedimentation, Soil Erosion</w:t>
            </w:r>
          </w:p>
        </w:tc>
      </w:tr>
      <w:tr w:rsidR="00AD22E8" w:rsidRPr="00C40AE3" w14:paraId="6F57370A" w14:textId="77777777" w:rsidTr="00E32222">
        <w:trPr>
          <w:cantSplit/>
          <w:tblHeader/>
        </w:trPr>
        <w:tc>
          <w:tcPr>
            <w:tcW w:w="3701" w:type="dxa"/>
            <w:shd w:val="pct10" w:color="auto" w:fill="auto"/>
          </w:tcPr>
          <w:p w14:paraId="3700D1EF" w14:textId="77777777" w:rsidR="00AD22E8" w:rsidRPr="006C27CD" w:rsidRDefault="00AD22E8" w:rsidP="00503E46">
            <w:pPr>
              <w:pStyle w:val="BodyText"/>
              <w:jc w:val="left"/>
              <w:rPr>
                <w:rFonts w:ascii="Arial" w:hAnsi="Arial" w:cs="Arial"/>
                <w:b/>
                <w:bCs/>
                <w:sz w:val="20"/>
              </w:rPr>
            </w:pPr>
            <w:r w:rsidRPr="006C27CD">
              <w:rPr>
                <w:rFonts w:ascii="Arial" w:hAnsi="Arial" w:cs="Arial"/>
                <w:b/>
                <w:bCs/>
                <w:sz w:val="20"/>
              </w:rPr>
              <w:t>Sources</w:t>
            </w:r>
          </w:p>
        </w:tc>
        <w:tc>
          <w:tcPr>
            <w:tcW w:w="5155" w:type="dxa"/>
            <w:shd w:val="pct10" w:color="auto" w:fill="auto"/>
          </w:tcPr>
          <w:p w14:paraId="3582A095" w14:textId="77777777" w:rsidR="00AD22E8" w:rsidRPr="006C27CD" w:rsidRDefault="00AD22E8" w:rsidP="00503E46">
            <w:pPr>
              <w:pStyle w:val="BodyText"/>
              <w:jc w:val="left"/>
              <w:rPr>
                <w:rFonts w:ascii="Arial" w:hAnsi="Arial" w:cs="Arial"/>
                <w:b/>
                <w:bCs/>
                <w:sz w:val="20"/>
              </w:rPr>
            </w:pPr>
            <w:r w:rsidRPr="006C27CD">
              <w:rPr>
                <w:rFonts w:ascii="Arial" w:hAnsi="Arial" w:cs="Arial"/>
                <w:b/>
                <w:bCs/>
                <w:sz w:val="20"/>
              </w:rPr>
              <w:t>Causes</w:t>
            </w:r>
          </w:p>
        </w:tc>
      </w:tr>
      <w:tr w:rsidR="00AD22E8" w:rsidRPr="00C40AE3" w14:paraId="29FBA379" w14:textId="77777777" w:rsidTr="00E32222">
        <w:trPr>
          <w:cantSplit/>
        </w:trPr>
        <w:tc>
          <w:tcPr>
            <w:tcW w:w="3701" w:type="dxa"/>
          </w:tcPr>
          <w:p w14:paraId="7FE75C56" w14:textId="77777777" w:rsidR="00AD22E8" w:rsidRPr="006C27CD" w:rsidRDefault="00AD22E8" w:rsidP="00503E46">
            <w:pPr>
              <w:pStyle w:val="BodyText"/>
              <w:jc w:val="left"/>
              <w:rPr>
                <w:rFonts w:ascii="Arial" w:hAnsi="Arial" w:cs="Arial"/>
                <w:sz w:val="20"/>
              </w:rPr>
            </w:pPr>
            <w:r>
              <w:rPr>
                <w:rFonts w:ascii="Arial" w:hAnsi="Arial" w:cs="Arial"/>
                <w:sz w:val="20"/>
              </w:rPr>
              <w:t>1. Loss of native vegetation and soils</w:t>
            </w:r>
          </w:p>
        </w:tc>
        <w:tc>
          <w:tcPr>
            <w:tcW w:w="5155" w:type="dxa"/>
          </w:tcPr>
          <w:p w14:paraId="69CE4A0C" w14:textId="77777777" w:rsidR="00AD22E8" w:rsidRPr="006C27CD" w:rsidRDefault="00AD22E8" w:rsidP="00503E46">
            <w:pPr>
              <w:pStyle w:val="BodyText"/>
              <w:jc w:val="left"/>
              <w:rPr>
                <w:rFonts w:ascii="Arial" w:hAnsi="Arial" w:cs="Arial"/>
                <w:sz w:val="20"/>
              </w:rPr>
            </w:pPr>
            <w:r>
              <w:rPr>
                <w:rFonts w:ascii="Arial" w:hAnsi="Arial" w:cs="Arial"/>
                <w:sz w:val="20"/>
              </w:rPr>
              <w:t>Conversion of natural area and ecologically developed soil system to agriculture and development.</w:t>
            </w:r>
          </w:p>
        </w:tc>
      </w:tr>
      <w:tr w:rsidR="00AD22E8" w:rsidRPr="00C40AE3" w14:paraId="6B1EA2AE" w14:textId="77777777" w:rsidTr="00E32222">
        <w:trPr>
          <w:cantSplit/>
        </w:trPr>
        <w:tc>
          <w:tcPr>
            <w:tcW w:w="3701" w:type="dxa"/>
          </w:tcPr>
          <w:p w14:paraId="35BB2F20" w14:textId="1E4E4450" w:rsidR="00AD22E8" w:rsidRPr="006C27CD" w:rsidRDefault="00AD22E8" w:rsidP="00503E46">
            <w:pPr>
              <w:pStyle w:val="BodyText"/>
              <w:jc w:val="left"/>
              <w:rPr>
                <w:rFonts w:ascii="Arial" w:hAnsi="Arial" w:cs="Arial"/>
                <w:sz w:val="20"/>
              </w:rPr>
            </w:pPr>
            <w:r>
              <w:rPr>
                <w:rFonts w:ascii="Arial" w:hAnsi="Arial" w:cs="Arial"/>
                <w:sz w:val="20"/>
              </w:rPr>
              <w:t>2</w:t>
            </w:r>
            <w:r w:rsidRPr="006C27CD">
              <w:rPr>
                <w:rFonts w:ascii="Arial" w:hAnsi="Arial" w:cs="Arial"/>
                <w:sz w:val="20"/>
              </w:rPr>
              <w:t xml:space="preserve">. Eroding </w:t>
            </w:r>
            <w:r w:rsidR="00E5511A">
              <w:rPr>
                <w:rFonts w:ascii="Arial" w:hAnsi="Arial" w:cs="Arial"/>
                <w:sz w:val="20"/>
              </w:rPr>
              <w:t xml:space="preserve">lakeshores, </w:t>
            </w:r>
            <w:r w:rsidRPr="006C27CD">
              <w:rPr>
                <w:rFonts w:ascii="Arial" w:hAnsi="Arial" w:cs="Arial"/>
                <w:sz w:val="20"/>
              </w:rPr>
              <w:t>stream banks</w:t>
            </w:r>
            <w:r w:rsidR="00E5511A">
              <w:rPr>
                <w:rFonts w:ascii="Arial" w:hAnsi="Arial" w:cs="Arial"/>
                <w:sz w:val="20"/>
              </w:rPr>
              <w:t>,</w:t>
            </w:r>
            <w:r w:rsidRPr="006C27CD">
              <w:rPr>
                <w:rFonts w:ascii="Arial" w:hAnsi="Arial" w:cs="Arial"/>
                <w:sz w:val="20"/>
              </w:rPr>
              <w:t xml:space="preserve"> and channels</w:t>
            </w:r>
          </w:p>
        </w:tc>
        <w:tc>
          <w:tcPr>
            <w:tcW w:w="5155" w:type="dxa"/>
          </w:tcPr>
          <w:p w14:paraId="690BB41E" w14:textId="64906AC2" w:rsidR="00AD22E8" w:rsidRPr="006C27CD" w:rsidRDefault="00AD22E8" w:rsidP="00503E46">
            <w:pPr>
              <w:pStyle w:val="BodyText"/>
              <w:jc w:val="left"/>
              <w:rPr>
                <w:rFonts w:ascii="Arial" w:hAnsi="Arial" w:cs="Arial"/>
                <w:sz w:val="20"/>
              </w:rPr>
            </w:pPr>
            <w:r w:rsidRPr="006C27CD">
              <w:rPr>
                <w:rFonts w:ascii="Arial" w:hAnsi="Arial" w:cs="Arial"/>
                <w:sz w:val="20"/>
              </w:rPr>
              <w:t>Flashy flows</w:t>
            </w:r>
          </w:p>
          <w:p w14:paraId="0109C668" w14:textId="135C71FD" w:rsidR="00AD22E8" w:rsidRPr="006C27CD" w:rsidRDefault="00AD22E8" w:rsidP="00503E46">
            <w:pPr>
              <w:pStyle w:val="BodyText"/>
              <w:jc w:val="left"/>
              <w:rPr>
                <w:rFonts w:ascii="Arial" w:hAnsi="Arial" w:cs="Arial"/>
                <w:sz w:val="20"/>
              </w:rPr>
            </w:pPr>
            <w:r w:rsidRPr="006C27CD">
              <w:rPr>
                <w:rFonts w:ascii="Arial" w:hAnsi="Arial" w:cs="Arial"/>
                <w:sz w:val="20"/>
              </w:rPr>
              <w:t>Channelization</w:t>
            </w:r>
          </w:p>
          <w:p w14:paraId="6F0D3FA5" w14:textId="5C8DC4C2" w:rsidR="00AD22E8" w:rsidRPr="006C27CD" w:rsidRDefault="00AD22E8" w:rsidP="00503E46">
            <w:pPr>
              <w:pStyle w:val="BodyText"/>
              <w:jc w:val="left"/>
              <w:rPr>
                <w:rFonts w:ascii="Arial" w:hAnsi="Arial" w:cs="Arial"/>
                <w:sz w:val="20"/>
              </w:rPr>
            </w:pPr>
            <w:r w:rsidRPr="006C27CD">
              <w:rPr>
                <w:rFonts w:ascii="Arial" w:hAnsi="Arial" w:cs="Arial"/>
                <w:sz w:val="20"/>
              </w:rPr>
              <w:t xml:space="preserve">Drain </w:t>
            </w:r>
            <w:proofErr w:type="gramStart"/>
            <w:r w:rsidRPr="006C27CD">
              <w:rPr>
                <w:rFonts w:ascii="Arial" w:hAnsi="Arial" w:cs="Arial"/>
                <w:sz w:val="20"/>
              </w:rPr>
              <w:t>maintenance</w:t>
            </w:r>
            <w:proofErr w:type="gramEnd"/>
          </w:p>
          <w:p w14:paraId="6A4FA22A" w14:textId="45C23C1D" w:rsidR="00AD22E8" w:rsidRPr="006C27CD" w:rsidRDefault="00AD22E8" w:rsidP="00503E46">
            <w:pPr>
              <w:pStyle w:val="BodyText"/>
              <w:jc w:val="left"/>
              <w:rPr>
                <w:rFonts w:ascii="Arial" w:hAnsi="Arial" w:cs="Arial"/>
                <w:sz w:val="20"/>
              </w:rPr>
            </w:pPr>
            <w:r w:rsidRPr="006C27CD">
              <w:rPr>
                <w:rFonts w:ascii="Arial" w:hAnsi="Arial" w:cs="Arial"/>
                <w:sz w:val="20"/>
              </w:rPr>
              <w:t>Eroding crossing embankments</w:t>
            </w:r>
          </w:p>
          <w:p w14:paraId="66564E6C" w14:textId="77777777" w:rsidR="00AD22E8" w:rsidRDefault="00AD22E8" w:rsidP="00503E46">
            <w:pPr>
              <w:pStyle w:val="BodyText"/>
              <w:jc w:val="left"/>
              <w:rPr>
                <w:rFonts w:ascii="Arial" w:hAnsi="Arial" w:cs="Arial"/>
                <w:sz w:val="20"/>
              </w:rPr>
            </w:pPr>
            <w:r w:rsidRPr="006C27CD">
              <w:rPr>
                <w:rFonts w:ascii="Arial" w:hAnsi="Arial" w:cs="Arial"/>
                <w:sz w:val="20"/>
              </w:rPr>
              <w:t>Clear cutting/lack of riparian buffers</w:t>
            </w:r>
          </w:p>
          <w:p w14:paraId="1F32EBAC" w14:textId="77777777" w:rsidR="00F5773F" w:rsidRDefault="00F5773F" w:rsidP="00503E46">
            <w:pPr>
              <w:pStyle w:val="BodyText"/>
              <w:jc w:val="left"/>
              <w:rPr>
                <w:rFonts w:ascii="Arial" w:hAnsi="Arial" w:cs="Arial"/>
                <w:sz w:val="20"/>
              </w:rPr>
            </w:pPr>
            <w:r>
              <w:rPr>
                <w:rFonts w:ascii="Arial" w:hAnsi="Arial" w:cs="Arial"/>
                <w:sz w:val="20"/>
              </w:rPr>
              <w:t xml:space="preserve">Removal of </w:t>
            </w:r>
            <w:r w:rsidR="00E5511A">
              <w:rPr>
                <w:rFonts w:ascii="Arial" w:hAnsi="Arial" w:cs="Arial"/>
                <w:sz w:val="20"/>
              </w:rPr>
              <w:t>woody debris in shallows of lakes</w:t>
            </w:r>
          </w:p>
          <w:p w14:paraId="0C0D08FE" w14:textId="2B2DA394" w:rsidR="00AC5B28" w:rsidRPr="006C27CD" w:rsidRDefault="00AC5B28" w:rsidP="00503E46">
            <w:pPr>
              <w:pStyle w:val="BodyText"/>
              <w:jc w:val="left"/>
              <w:rPr>
                <w:rFonts w:ascii="Arial" w:hAnsi="Arial" w:cs="Arial"/>
                <w:sz w:val="20"/>
              </w:rPr>
            </w:pPr>
            <w:r>
              <w:rPr>
                <w:rFonts w:ascii="Arial" w:hAnsi="Arial" w:cs="Arial"/>
                <w:sz w:val="20"/>
              </w:rPr>
              <w:t>Wave action from wind and boats</w:t>
            </w:r>
          </w:p>
        </w:tc>
      </w:tr>
      <w:tr w:rsidR="00AD22E8" w:rsidRPr="00C40AE3" w14:paraId="3456D0A4" w14:textId="77777777" w:rsidTr="00E32222">
        <w:trPr>
          <w:cantSplit/>
        </w:trPr>
        <w:tc>
          <w:tcPr>
            <w:tcW w:w="3701" w:type="dxa"/>
          </w:tcPr>
          <w:p w14:paraId="1153E613" w14:textId="6E962EE8" w:rsidR="00AD22E8" w:rsidRPr="006C27CD" w:rsidRDefault="00AD22E8" w:rsidP="00503E46">
            <w:pPr>
              <w:pStyle w:val="BodyText"/>
              <w:jc w:val="left"/>
              <w:rPr>
                <w:rFonts w:ascii="Arial" w:hAnsi="Arial" w:cs="Arial"/>
                <w:sz w:val="20"/>
              </w:rPr>
            </w:pPr>
            <w:r>
              <w:rPr>
                <w:rFonts w:ascii="Arial" w:hAnsi="Arial" w:cs="Arial"/>
                <w:sz w:val="20"/>
              </w:rPr>
              <w:t>3</w:t>
            </w:r>
            <w:r w:rsidRPr="006C27CD">
              <w:rPr>
                <w:rFonts w:ascii="Arial" w:hAnsi="Arial" w:cs="Arial"/>
                <w:sz w:val="20"/>
              </w:rPr>
              <w:t>. Construction sites</w:t>
            </w:r>
          </w:p>
          <w:p w14:paraId="5AAE19ED" w14:textId="77777777" w:rsidR="00AD22E8" w:rsidRPr="006C27CD" w:rsidRDefault="00AD22E8" w:rsidP="00503E46">
            <w:pPr>
              <w:pStyle w:val="BodyText"/>
              <w:jc w:val="left"/>
              <w:rPr>
                <w:rFonts w:ascii="Arial" w:hAnsi="Arial" w:cs="Arial"/>
                <w:sz w:val="20"/>
              </w:rPr>
            </w:pPr>
          </w:p>
        </w:tc>
        <w:tc>
          <w:tcPr>
            <w:tcW w:w="5155" w:type="dxa"/>
          </w:tcPr>
          <w:p w14:paraId="64258DAF" w14:textId="12926069" w:rsidR="00AD22E8" w:rsidRPr="006C27CD" w:rsidRDefault="00AD22E8" w:rsidP="00503E46">
            <w:pPr>
              <w:pStyle w:val="BodyText"/>
              <w:jc w:val="left"/>
              <w:rPr>
                <w:rFonts w:ascii="Arial" w:hAnsi="Arial" w:cs="Arial"/>
                <w:sz w:val="20"/>
              </w:rPr>
            </w:pPr>
            <w:r w:rsidRPr="006C27CD">
              <w:rPr>
                <w:rFonts w:ascii="Arial" w:hAnsi="Arial" w:cs="Arial"/>
                <w:sz w:val="20"/>
              </w:rPr>
              <w:t>Clear cutting/lack of riparian buffers</w:t>
            </w:r>
          </w:p>
          <w:p w14:paraId="0FB964B1" w14:textId="148965CD" w:rsidR="00AD22E8" w:rsidRPr="006C27CD" w:rsidRDefault="00AD22E8" w:rsidP="00503E46">
            <w:pPr>
              <w:pStyle w:val="BodyText"/>
              <w:jc w:val="left"/>
              <w:rPr>
                <w:rFonts w:ascii="Arial" w:hAnsi="Arial" w:cs="Arial"/>
                <w:sz w:val="20"/>
              </w:rPr>
            </w:pPr>
            <w:r w:rsidRPr="006C27CD">
              <w:rPr>
                <w:rFonts w:ascii="Arial" w:hAnsi="Arial" w:cs="Arial"/>
                <w:sz w:val="20"/>
              </w:rPr>
              <w:t>Lack of resources for enforcement/inspection</w:t>
            </w:r>
          </w:p>
          <w:p w14:paraId="5658A647" w14:textId="76133226" w:rsidR="00AD22E8" w:rsidRPr="006C27CD" w:rsidRDefault="00AD22E8" w:rsidP="00503E46">
            <w:pPr>
              <w:pStyle w:val="BodyText"/>
              <w:jc w:val="left"/>
              <w:rPr>
                <w:rFonts w:ascii="Arial" w:hAnsi="Arial" w:cs="Arial"/>
                <w:sz w:val="20"/>
              </w:rPr>
            </w:pPr>
            <w:r w:rsidRPr="006C27CD">
              <w:rPr>
                <w:rFonts w:ascii="Arial" w:hAnsi="Arial" w:cs="Arial"/>
                <w:sz w:val="20"/>
              </w:rPr>
              <w:t>Lack of soil erosion BMPs and BMP education</w:t>
            </w:r>
          </w:p>
          <w:p w14:paraId="21EFD2AD" w14:textId="77777777" w:rsidR="00AD22E8" w:rsidRDefault="00AD22E8" w:rsidP="00503E46">
            <w:pPr>
              <w:pStyle w:val="BodyText"/>
              <w:jc w:val="left"/>
              <w:rPr>
                <w:rFonts w:ascii="Arial" w:hAnsi="Arial" w:cs="Arial"/>
                <w:sz w:val="20"/>
              </w:rPr>
            </w:pPr>
            <w:r w:rsidRPr="006C27CD">
              <w:rPr>
                <w:rFonts w:ascii="Arial" w:hAnsi="Arial" w:cs="Arial"/>
                <w:sz w:val="20"/>
              </w:rPr>
              <w:t>Insufficient penalties for noncompliance with</w:t>
            </w:r>
          </w:p>
          <w:p w14:paraId="08720B5F" w14:textId="5977E359" w:rsidR="00AD22E8" w:rsidRPr="006C27CD" w:rsidRDefault="00AD22E8" w:rsidP="00503E46">
            <w:pPr>
              <w:pStyle w:val="BodyText"/>
              <w:jc w:val="left"/>
              <w:rPr>
                <w:rFonts w:ascii="Arial" w:hAnsi="Arial" w:cs="Arial"/>
                <w:sz w:val="20"/>
              </w:rPr>
            </w:pPr>
            <w:r w:rsidRPr="006C27CD">
              <w:rPr>
                <w:rFonts w:ascii="Arial" w:hAnsi="Arial" w:cs="Arial"/>
                <w:sz w:val="20"/>
              </w:rPr>
              <w:t>ordinances</w:t>
            </w:r>
          </w:p>
          <w:p w14:paraId="1A2AEACB" w14:textId="6759BDCC" w:rsidR="00AD22E8" w:rsidRPr="006C27CD" w:rsidRDefault="00AD22E8" w:rsidP="00503E46">
            <w:pPr>
              <w:pStyle w:val="BodyText"/>
              <w:jc w:val="left"/>
              <w:rPr>
                <w:rFonts w:ascii="Arial" w:hAnsi="Arial" w:cs="Arial"/>
                <w:sz w:val="20"/>
              </w:rPr>
            </w:pPr>
            <w:r w:rsidRPr="006C27CD">
              <w:rPr>
                <w:rFonts w:ascii="Arial" w:hAnsi="Arial" w:cs="Arial"/>
                <w:sz w:val="20"/>
              </w:rPr>
              <w:t>Exposed soils</w:t>
            </w:r>
          </w:p>
          <w:p w14:paraId="7B7E38D2" w14:textId="78D32D99" w:rsidR="00AD22E8" w:rsidRPr="006C27CD" w:rsidRDefault="00AD22E8" w:rsidP="00503E46">
            <w:pPr>
              <w:pStyle w:val="BodyText"/>
              <w:jc w:val="left"/>
              <w:rPr>
                <w:rFonts w:ascii="Arial" w:hAnsi="Arial" w:cs="Arial"/>
                <w:sz w:val="20"/>
              </w:rPr>
            </w:pPr>
            <w:r w:rsidRPr="006C27CD">
              <w:rPr>
                <w:rFonts w:ascii="Arial" w:hAnsi="Arial" w:cs="Arial"/>
                <w:sz w:val="20"/>
              </w:rPr>
              <w:t>Site exemptions</w:t>
            </w:r>
          </w:p>
        </w:tc>
      </w:tr>
      <w:tr w:rsidR="00AD22E8" w:rsidRPr="00C40AE3" w14:paraId="5FA0AB0C" w14:textId="77777777" w:rsidTr="00E32222">
        <w:trPr>
          <w:cantSplit/>
        </w:trPr>
        <w:tc>
          <w:tcPr>
            <w:tcW w:w="3701" w:type="dxa"/>
          </w:tcPr>
          <w:p w14:paraId="018F0344" w14:textId="58893566" w:rsidR="00AD22E8" w:rsidRPr="006C27CD" w:rsidRDefault="00AD22E8" w:rsidP="00503E46">
            <w:pPr>
              <w:pStyle w:val="BodyText"/>
              <w:jc w:val="left"/>
              <w:rPr>
                <w:rFonts w:ascii="Arial" w:hAnsi="Arial" w:cs="Arial"/>
                <w:sz w:val="20"/>
              </w:rPr>
            </w:pPr>
            <w:r>
              <w:rPr>
                <w:rFonts w:ascii="Arial" w:hAnsi="Arial" w:cs="Arial"/>
                <w:sz w:val="20"/>
              </w:rPr>
              <w:lastRenderedPageBreak/>
              <w:t>4</w:t>
            </w:r>
            <w:r w:rsidRPr="006C27CD">
              <w:rPr>
                <w:rFonts w:ascii="Arial" w:hAnsi="Arial" w:cs="Arial"/>
                <w:sz w:val="20"/>
              </w:rPr>
              <w:t>. Developed areas</w:t>
            </w:r>
          </w:p>
        </w:tc>
        <w:tc>
          <w:tcPr>
            <w:tcW w:w="5155" w:type="dxa"/>
          </w:tcPr>
          <w:p w14:paraId="667CF974" w14:textId="22D27CC6" w:rsidR="00AD22E8" w:rsidRPr="006C27CD" w:rsidRDefault="00AD22E8" w:rsidP="00503E46">
            <w:pPr>
              <w:pStyle w:val="BodyText"/>
              <w:jc w:val="left"/>
              <w:rPr>
                <w:rFonts w:ascii="Arial" w:hAnsi="Arial" w:cs="Arial"/>
                <w:sz w:val="20"/>
              </w:rPr>
            </w:pPr>
            <w:r w:rsidRPr="006C27CD">
              <w:rPr>
                <w:rFonts w:ascii="Arial" w:hAnsi="Arial" w:cs="Arial"/>
                <w:sz w:val="20"/>
              </w:rPr>
              <w:t>Lack of BMPs at existing development areas</w:t>
            </w:r>
          </w:p>
          <w:p w14:paraId="637AC85B" w14:textId="00096EEE" w:rsidR="00AD22E8" w:rsidRPr="006C27CD" w:rsidRDefault="00AD22E8" w:rsidP="00503E46">
            <w:pPr>
              <w:pStyle w:val="BodyText"/>
              <w:jc w:val="left"/>
              <w:rPr>
                <w:rFonts w:ascii="Arial" w:hAnsi="Arial" w:cs="Arial"/>
                <w:sz w:val="20"/>
              </w:rPr>
            </w:pPr>
            <w:r w:rsidRPr="006C27CD">
              <w:rPr>
                <w:rFonts w:ascii="Arial" w:hAnsi="Arial" w:cs="Arial"/>
                <w:sz w:val="20"/>
              </w:rPr>
              <w:t>Impervious surfaces</w:t>
            </w:r>
          </w:p>
          <w:p w14:paraId="786541F7" w14:textId="04F16061" w:rsidR="00AD22E8" w:rsidRPr="006C27CD" w:rsidRDefault="00AD22E8" w:rsidP="00503E46">
            <w:pPr>
              <w:pStyle w:val="BodyText"/>
              <w:jc w:val="left"/>
              <w:rPr>
                <w:rFonts w:ascii="Arial" w:hAnsi="Arial" w:cs="Arial"/>
                <w:sz w:val="20"/>
              </w:rPr>
            </w:pPr>
            <w:r w:rsidRPr="006C27CD">
              <w:rPr>
                <w:rFonts w:ascii="Arial" w:hAnsi="Arial" w:cs="Arial"/>
                <w:sz w:val="20"/>
              </w:rPr>
              <w:t>Clearcutting/lack of riparian buffers</w:t>
            </w:r>
          </w:p>
        </w:tc>
      </w:tr>
      <w:tr w:rsidR="00AD22E8" w:rsidRPr="00C40AE3" w14:paraId="56020E0A" w14:textId="77777777" w:rsidTr="00E32222">
        <w:trPr>
          <w:cantSplit/>
        </w:trPr>
        <w:tc>
          <w:tcPr>
            <w:tcW w:w="3701" w:type="dxa"/>
          </w:tcPr>
          <w:p w14:paraId="31CED130" w14:textId="6EAFDFEA" w:rsidR="00AD22E8" w:rsidRPr="006C27CD" w:rsidRDefault="00AD22E8" w:rsidP="00503E46">
            <w:pPr>
              <w:pStyle w:val="BodyText"/>
              <w:jc w:val="left"/>
              <w:rPr>
                <w:rFonts w:ascii="Arial" w:hAnsi="Arial" w:cs="Arial"/>
                <w:sz w:val="20"/>
              </w:rPr>
            </w:pPr>
            <w:r>
              <w:rPr>
                <w:rFonts w:ascii="Arial" w:hAnsi="Arial" w:cs="Arial"/>
                <w:sz w:val="20"/>
              </w:rPr>
              <w:t>5</w:t>
            </w:r>
            <w:r w:rsidRPr="006C27CD">
              <w:rPr>
                <w:rFonts w:ascii="Arial" w:hAnsi="Arial" w:cs="Arial"/>
                <w:sz w:val="20"/>
              </w:rPr>
              <w:t xml:space="preserve">. </w:t>
            </w:r>
            <w:r w:rsidR="00A63400">
              <w:rPr>
                <w:rFonts w:ascii="Arial" w:hAnsi="Arial" w:cs="Arial"/>
                <w:sz w:val="20"/>
              </w:rPr>
              <w:t>Roads</w:t>
            </w:r>
          </w:p>
        </w:tc>
        <w:tc>
          <w:tcPr>
            <w:tcW w:w="5155" w:type="dxa"/>
          </w:tcPr>
          <w:p w14:paraId="663BF281" w14:textId="34005BD1" w:rsidR="00AD22E8" w:rsidRPr="006C27CD" w:rsidRDefault="00AD22E8" w:rsidP="00503E46">
            <w:pPr>
              <w:pStyle w:val="BodyText"/>
              <w:jc w:val="left"/>
              <w:rPr>
                <w:rFonts w:ascii="Arial" w:hAnsi="Arial" w:cs="Arial"/>
                <w:sz w:val="20"/>
              </w:rPr>
            </w:pPr>
            <w:r w:rsidRPr="006C27CD">
              <w:rPr>
                <w:rFonts w:ascii="Arial" w:hAnsi="Arial" w:cs="Arial"/>
                <w:sz w:val="20"/>
              </w:rPr>
              <w:t xml:space="preserve">Poorly designed/maintained road stream </w:t>
            </w:r>
            <w:proofErr w:type="gramStart"/>
            <w:r w:rsidRPr="006C27CD">
              <w:rPr>
                <w:rFonts w:ascii="Arial" w:hAnsi="Arial" w:cs="Arial"/>
                <w:sz w:val="20"/>
              </w:rPr>
              <w:t>crossings</w:t>
            </w:r>
            <w:proofErr w:type="gramEnd"/>
          </w:p>
          <w:p w14:paraId="24D3376D" w14:textId="0CCF415D" w:rsidR="00AD22E8" w:rsidRPr="006C27CD" w:rsidRDefault="00AD22E8" w:rsidP="00503E46">
            <w:pPr>
              <w:pStyle w:val="BodyText"/>
              <w:jc w:val="left"/>
              <w:rPr>
                <w:rFonts w:ascii="Arial" w:hAnsi="Arial" w:cs="Arial"/>
                <w:sz w:val="20"/>
              </w:rPr>
            </w:pPr>
            <w:r w:rsidRPr="006C27CD">
              <w:rPr>
                <w:rFonts w:ascii="Arial" w:hAnsi="Arial" w:cs="Arial"/>
                <w:sz w:val="20"/>
              </w:rPr>
              <w:t>Poor road maintenance</w:t>
            </w:r>
          </w:p>
        </w:tc>
      </w:tr>
      <w:tr w:rsidR="00AD22E8" w:rsidRPr="00C40AE3" w14:paraId="6D0D2B49" w14:textId="77777777" w:rsidTr="00E32222">
        <w:trPr>
          <w:cantSplit/>
        </w:trPr>
        <w:tc>
          <w:tcPr>
            <w:tcW w:w="3701" w:type="dxa"/>
          </w:tcPr>
          <w:p w14:paraId="27E16D60" w14:textId="060B3780" w:rsidR="00AD22E8" w:rsidRPr="006C27CD" w:rsidRDefault="00AD22E8" w:rsidP="00503E46">
            <w:pPr>
              <w:pStyle w:val="BodyText"/>
              <w:jc w:val="left"/>
              <w:rPr>
                <w:rFonts w:ascii="Arial" w:hAnsi="Arial" w:cs="Arial"/>
                <w:sz w:val="20"/>
              </w:rPr>
            </w:pPr>
            <w:r>
              <w:rPr>
                <w:rFonts w:ascii="Arial" w:hAnsi="Arial" w:cs="Arial"/>
                <w:sz w:val="20"/>
              </w:rPr>
              <w:t>6</w:t>
            </w:r>
            <w:r w:rsidRPr="006C27CD">
              <w:rPr>
                <w:rFonts w:ascii="Arial" w:hAnsi="Arial" w:cs="Arial"/>
                <w:sz w:val="20"/>
              </w:rPr>
              <w:t>. Sediments in impoundments</w:t>
            </w:r>
          </w:p>
        </w:tc>
        <w:tc>
          <w:tcPr>
            <w:tcW w:w="5155" w:type="dxa"/>
          </w:tcPr>
          <w:p w14:paraId="0E2DCA41" w14:textId="775CCB24" w:rsidR="00AD22E8" w:rsidRPr="006C27CD" w:rsidRDefault="00AD22E8" w:rsidP="00503E46">
            <w:pPr>
              <w:pStyle w:val="BodyText"/>
              <w:jc w:val="left"/>
              <w:rPr>
                <w:rFonts w:ascii="Arial" w:hAnsi="Arial" w:cs="Arial"/>
                <w:sz w:val="20"/>
              </w:rPr>
            </w:pPr>
            <w:r w:rsidRPr="006C27CD">
              <w:rPr>
                <w:rFonts w:ascii="Arial" w:hAnsi="Arial" w:cs="Arial"/>
                <w:sz w:val="20"/>
              </w:rPr>
              <w:t>Legacy sedimentation, settling, then resuspension</w:t>
            </w:r>
          </w:p>
          <w:p w14:paraId="0DB4D2F1" w14:textId="3DEA1346" w:rsidR="00AD22E8" w:rsidRPr="006C27CD" w:rsidRDefault="00AD22E8" w:rsidP="00503E46">
            <w:pPr>
              <w:pStyle w:val="BodyText"/>
              <w:jc w:val="left"/>
              <w:rPr>
                <w:rFonts w:ascii="Arial" w:hAnsi="Arial" w:cs="Arial"/>
                <w:sz w:val="20"/>
              </w:rPr>
            </w:pPr>
            <w:r w:rsidRPr="006C27CD">
              <w:rPr>
                <w:rFonts w:ascii="Arial" w:hAnsi="Arial" w:cs="Arial"/>
                <w:sz w:val="20"/>
              </w:rPr>
              <w:t>Ineffective maintenance of dams</w:t>
            </w:r>
          </w:p>
        </w:tc>
      </w:tr>
      <w:tr w:rsidR="00AD22E8" w:rsidRPr="00C40AE3" w14:paraId="06E42961" w14:textId="77777777" w:rsidTr="00E32222">
        <w:trPr>
          <w:cantSplit/>
        </w:trPr>
        <w:tc>
          <w:tcPr>
            <w:tcW w:w="3701" w:type="dxa"/>
          </w:tcPr>
          <w:p w14:paraId="2D427127" w14:textId="57F22D2F" w:rsidR="00AD22E8" w:rsidRPr="006C27CD" w:rsidRDefault="00AD22E8" w:rsidP="00503E46">
            <w:pPr>
              <w:pStyle w:val="BodyText"/>
              <w:jc w:val="left"/>
              <w:rPr>
                <w:rFonts w:ascii="Arial" w:hAnsi="Arial" w:cs="Arial"/>
                <w:sz w:val="20"/>
              </w:rPr>
            </w:pPr>
            <w:r>
              <w:rPr>
                <w:rFonts w:ascii="Arial" w:hAnsi="Arial" w:cs="Arial"/>
                <w:sz w:val="20"/>
              </w:rPr>
              <w:t>7</w:t>
            </w:r>
            <w:r w:rsidRPr="006C27CD">
              <w:rPr>
                <w:rFonts w:ascii="Arial" w:hAnsi="Arial" w:cs="Arial"/>
                <w:sz w:val="20"/>
              </w:rPr>
              <w:t>. Agricultural field runoff</w:t>
            </w:r>
          </w:p>
        </w:tc>
        <w:tc>
          <w:tcPr>
            <w:tcW w:w="5155" w:type="dxa"/>
          </w:tcPr>
          <w:p w14:paraId="68FBB2B7" w14:textId="00BC4C3B" w:rsidR="00AD22E8" w:rsidRPr="006C27CD" w:rsidRDefault="00AD22E8" w:rsidP="00503E46">
            <w:pPr>
              <w:pStyle w:val="BodyText"/>
              <w:jc w:val="left"/>
              <w:rPr>
                <w:rFonts w:ascii="Arial" w:hAnsi="Arial" w:cs="Arial"/>
                <w:sz w:val="20"/>
              </w:rPr>
            </w:pPr>
            <w:r w:rsidRPr="006C27CD">
              <w:rPr>
                <w:rFonts w:ascii="Arial" w:hAnsi="Arial" w:cs="Arial"/>
                <w:sz w:val="20"/>
              </w:rPr>
              <w:t>Lack of BMPs (upland and riparian buffers)</w:t>
            </w:r>
          </w:p>
          <w:p w14:paraId="1B04169C" w14:textId="52C512FA" w:rsidR="00AD22E8" w:rsidRPr="006C27CD" w:rsidRDefault="00AD22E8" w:rsidP="00503E46">
            <w:pPr>
              <w:pStyle w:val="BodyText"/>
              <w:jc w:val="left"/>
              <w:rPr>
                <w:rFonts w:ascii="Arial" w:hAnsi="Arial" w:cs="Arial"/>
                <w:sz w:val="20"/>
              </w:rPr>
            </w:pPr>
            <w:r w:rsidRPr="006C27CD">
              <w:rPr>
                <w:rFonts w:ascii="Arial" w:hAnsi="Arial" w:cs="Arial"/>
                <w:sz w:val="20"/>
              </w:rPr>
              <w:t>Exposed soils</w:t>
            </w:r>
          </w:p>
        </w:tc>
      </w:tr>
    </w:tbl>
    <w:p w14:paraId="7A142562" w14:textId="77777777" w:rsidR="00AD22E8" w:rsidRPr="006C27CD" w:rsidRDefault="00AD22E8" w:rsidP="00503E46">
      <w:pPr>
        <w:pStyle w:val="BodyText"/>
        <w:jc w:val="left"/>
        <w:rPr>
          <w:rFonts w:ascii="Arial" w:hAnsi="Arial" w:cs="Arial"/>
          <w:sz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36"/>
        <w:gridCol w:w="4900"/>
      </w:tblGrid>
      <w:tr w:rsidR="00AD22E8" w:rsidRPr="00C40AE3" w14:paraId="628A6546" w14:textId="77777777" w:rsidTr="005E427B">
        <w:trPr>
          <w:cantSplit/>
          <w:trHeight w:val="504"/>
          <w:tblHeader/>
        </w:trPr>
        <w:tc>
          <w:tcPr>
            <w:tcW w:w="8736" w:type="dxa"/>
            <w:gridSpan w:val="2"/>
            <w:shd w:val="pct20" w:color="auto" w:fill="auto"/>
            <w:vAlign w:val="center"/>
          </w:tcPr>
          <w:p w14:paraId="71EB14D0" w14:textId="6D75ECB7" w:rsidR="00AD22E8" w:rsidRPr="006C27CD" w:rsidRDefault="00AD22E8" w:rsidP="00503E46">
            <w:pPr>
              <w:pStyle w:val="BodyText"/>
              <w:jc w:val="left"/>
              <w:rPr>
                <w:rFonts w:ascii="Arial" w:hAnsi="Arial" w:cs="Arial"/>
                <w:b/>
                <w:bCs/>
                <w:sz w:val="20"/>
              </w:rPr>
            </w:pPr>
            <w:r w:rsidRPr="006C27CD">
              <w:rPr>
                <w:rFonts w:ascii="Arial" w:hAnsi="Arial" w:cs="Arial"/>
                <w:b/>
                <w:bCs/>
                <w:sz w:val="20"/>
              </w:rPr>
              <w:t>Impairment 4: Pathogens</w:t>
            </w:r>
          </w:p>
        </w:tc>
      </w:tr>
      <w:tr w:rsidR="00AD22E8" w:rsidRPr="00C40AE3" w14:paraId="59491815" w14:textId="77777777" w:rsidTr="005E427B">
        <w:trPr>
          <w:cantSplit/>
          <w:tblHeader/>
        </w:trPr>
        <w:tc>
          <w:tcPr>
            <w:tcW w:w="3836" w:type="dxa"/>
            <w:shd w:val="pct10" w:color="auto" w:fill="auto"/>
          </w:tcPr>
          <w:p w14:paraId="725C160E" w14:textId="77777777" w:rsidR="00AD22E8" w:rsidRPr="006C27CD" w:rsidRDefault="00AD22E8" w:rsidP="00503E46">
            <w:pPr>
              <w:pStyle w:val="BodyText"/>
              <w:jc w:val="left"/>
              <w:rPr>
                <w:rFonts w:ascii="Arial" w:hAnsi="Arial" w:cs="Arial"/>
                <w:b/>
                <w:bCs/>
                <w:sz w:val="20"/>
              </w:rPr>
            </w:pPr>
            <w:r w:rsidRPr="006C27CD">
              <w:rPr>
                <w:rFonts w:ascii="Arial" w:hAnsi="Arial" w:cs="Arial"/>
                <w:b/>
                <w:bCs/>
                <w:sz w:val="20"/>
              </w:rPr>
              <w:t>Sources</w:t>
            </w:r>
          </w:p>
        </w:tc>
        <w:tc>
          <w:tcPr>
            <w:tcW w:w="4900" w:type="dxa"/>
            <w:shd w:val="pct10" w:color="auto" w:fill="auto"/>
          </w:tcPr>
          <w:p w14:paraId="51C6F8F1" w14:textId="77777777" w:rsidR="00AD22E8" w:rsidRPr="006C27CD" w:rsidRDefault="00AD22E8" w:rsidP="00503E46">
            <w:pPr>
              <w:pStyle w:val="BodyText"/>
              <w:jc w:val="left"/>
              <w:rPr>
                <w:rFonts w:ascii="Arial" w:hAnsi="Arial" w:cs="Arial"/>
                <w:b/>
                <w:bCs/>
                <w:sz w:val="20"/>
              </w:rPr>
            </w:pPr>
            <w:r w:rsidRPr="006C27CD">
              <w:rPr>
                <w:rFonts w:ascii="Arial" w:hAnsi="Arial" w:cs="Arial"/>
                <w:b/>
                <w:bCs/>
                <w:sz w:val="20"/>
              </w:rPr>
              <w:t>Causes</w:t>
            </w:r>
          </w:p>
        </w:tc>
      </w:tr>
      <w:tr w:rsidR="00AD22E8" w:rsidRPr="00C40AE3" w14:paraId="34D1DAEE" w14:textId="77777777" w:rsidTr="005E427B">
        <w:trPr>
          <w:cantSplit/>
        </w:trPr>
        <w:tc>
          <w:tcPr>
            <w:tcW w:w="3836" w:type="dxa"/>
          </w:tcPr>
          <w:p w14:paraId="642DB1FF" w14:textId="6007235C" w:rsidR="00AD22E8" w:rsidRPr="006C27CD" w:rsidRDefault="00AD22E8" w:rsidP="00503E46">
            <w:pPr>
              <w:pStyle w:val="BodyText"/>
              <w:jc w:val="left"/>
              <w:rPr>
                <w:rFonts w:ascii="Arial" w:hAnsi="Arial" w:cs="Arial"/>
                <w:sz w:val="20"/>
              </w:rPr>
            </w:pPr>
            <w:r>
              <w:rPr>
                <w:rFonts w:ascii="Arial" w:hAnsi="Arial" w:cs="Arial"/>
                <w:sz w:val="20"/>
              </w:rPr>
              <w:t>1</w:t>
            </w:r>
            <w:r w:rsidRPr="006C27CD">
              <w:rPr>
                <w:rFonts w:ascii="Arial" w:hAnsi="Arial" w:cs="Arial"/>
                <w:sz w:val="20"/>
              </w:rPr>
              <w:t>. Illicit Discharges</w:t>
            </w:r>
          </w:p>
        </w:tc>
        <w:tc>
          <w:tcPr>
            <w:tcW w:w="4900" w:type="dxa"/>
          </w:tcPr>
          <w:p w14:paraId="481271B5" w14:textId="0CE47C6E" w:rsidR="00AD22E8" w:rsidRPr="00A93BBD" w:rsidRDefault="00AD22E8" w:rsidP="00503E46">
            <w:pPr>
              <w:rPr>
                <w:rFonts w:ascii="Arial" w:hAnsi="Arial" w:cs="Arial"/>
                <w:sz w:val="20"/>
                <w:szCs w:val="20"/>
              </w:rPr>
            </w:pPr>
            <w:r w:rsidRPr="00A93BBD">
              <w:rPr>
                <w:rFonts w:ascii="Arial" w:hAnsi="Arial" w:cs="Arial"/>
                <w:sz w:val="20"/>
                <w:szCs w:val="20"/>
              </w:rPr>
              <w:t>Aging development sanitary sewer infrastructure</w:t>
            </w:r>
          </w:p>
          <w:p w14:paraId="559AF5BB" w14:textId="29178B6D" w:rsidR="00AD22E8" w:rsidRPr="00CC137B" w:rsidRDefault="00AD22E8" w:rsidP="00130E27">
            <w:pPr>
              <w:rPr>
                <w:rFonts w:ascii="Arial" w:hAnsi="Arial" w:cs="Arial"/>
                <w:sz w:val="20"/>
                <w:szCs w:val="20"/>
              </w:rPr>
            </w:pPr>
          </w:p>
        </w:tc>
      </w:tr>
      <w:tr w:rsidR="00AD22E8" w:rsidRPr="00C40AE3" w14:paraId="2E8AC82F" w14:textId="77777777" w:rsidTr="005E427B">
        <w:trPr>
          <w:cantSplit/>
        </w:trPr>
        <w:tc>
          <w:tcPr>
            <w:tcW w:w="3836" w:type="dxa"/>
          </w:tcPr>
          <w:p w14:paraId="06556663" w14:textId="5711EAC0" w:rsidR="00AD22E8" w:rsidRPr="006C27CD" w:rsidRDefault="00AD22E8" w:rsidP="00503E46">
            <w:pPr>
              <w:pStyle w:val="BodyText"/>
              <w:jc w:val="left"/>
              <w:rPr>
                <w:rFonts w:ascii="Arial" w:hAnsi="Arial" w:cs="Arial"/>
                <w:sz w:val="20"/>
              </w:rPr>
            </w:pPr>
            <w:r>
              <w:rPr>
                <w:rFonts w:ascii="Arial" w:hAnsi="Arial" w:cs="Arial"/>
                <w:sz w:val="20"/>
              </w:rPr>
              <w:t>4</w:t>
            </w:r>
            <w:r w:rsidRPr="006C27CD">
              <w:rPr>
                <w:rFonts w:ascii="Arial" w:hAnsi="Arial" w:cs="Arial"/>
                <w:sz w:val="20"/>
              </w:rPr>
              <w:t>. Pet and wildlife waste</w:t>
            </w:r>
          </w:p>
        </w:tc>
        <w:tc>
          <w:tcPr>
            <w:tcW w:w="4900" w:type="dxa"/>
          </w:tcPr>
          <w:p w14:paraId="1545914D" w14:textId="6567996B" w:rsidR="00AD22E8" w:rsidRPr="006C27CD" w:rsidRDefault="00AD22E8" w:rsidP="00503E46">
            <w:pPr>
              <w:pStyle w:val="BodyText"/>
              <w:keepLines/>
              <w:jc w:val="left"/>
              <w:rPr>
                <w:rFonts w:ascii="Arial" w:hAnsi="Arial" w:cs="Arial"/>
                <w:sz w:val="20"/>
              </w:rPr>
            </w:pPr>
            <w:r w:rsidRPr="006C27CD">
              <w:rPr>
                <w:rFonts w:ascii="Arial" w:hAnsi="Arial" w:cs="Arial"/>
                <w:sz w:val="20"/>
              </w:rPr>
              <w:t>Wildlife in storm drains</w:t>
            </w:r>
          </w:p>
          <w:p w14:paraId="28E3E654" w14:textId="52759D9F" w:rsidR="00AD22E8" w:rsidRPr="006C27CD" w:rsidRDefault="00AD22E8" w:rsidP="00503E46">
            <w:pPr>
              <w:pStyle w:val="BodyText"/>
              <w:jc w:val="left"/>
              <w:rPr>
                <w:rFonts w:ascii="Arial" w:hAnsi="Arial" w:cs="Arial"/>
                <w:sz w:val="20"/>
              </w:rPr>
            </w:pPr>
            <w:r w:rsidRPr="006C27CD">
              <w:rPr>
                <w:rFonts w:ascii="Arial" w:hAnsi="Arial" w:cs="Arial"/>
                <w:sz w:val="20"/>
              </w:rPr>
              <w:t>Improper disposal of pet waste (runoff from paved areas)</w:t>
            </w:r>
          </w:p>
          <w:p w14:paraId="4A07F690" w14:textId="71648279" w:rsidR="00AD22E8" w:rsidRPr="006C27CD" w:rsidRDefault="00AD22E8" w:rsidP="00503E46">
            <w:pPr>
              <w:pStyle w:val="BodyText"/>
              <w:jc w:val="left"/>
              <w:rPr>
                <w:rFonts w:ascii="Arial" w:hAnsi="Arial" w:cs="Arial"/>
                <w:sz w:val="20"/>
              </w:rPr>
            </w:pPr>
            <w:r w:rsidRPr="006C27CD">
              <w:rPr>
                <w:rFonts w:ascii="Arial" w:hAnsi="Arial" w:cs="Arial"/>
                <w:sz w:val="20"/>
              </w:rPr>
              <w:t>Ponds</w:t>
            </w:r>
            <w:r w:rsidR="0044669E">
              <w:rPr>
                <w:rFonts w:ascii="Arial" w:hAnsi="Arial" w:cs="Arial"/>
                <w:sz w:val="20"/>
              </w:rPr>
              <w:t xml:space="preserve"> and mowed grass</w:t>
            </w:r>
            <w:r w:rsidRPr="006C27CD">
              <w:rPr>
                <w:rFonts w:ascii="Arial" w:hAnsi="Arial" w:cs="Arial"/>
                <w:sz w:val="20"/>
              </w:rPr>
              <w:t xml:space="preserve"> increase habitat for waterfowl, wildlife</w:t>
            </w:r>
          </w:p>
        </w:tc>
      </w:tr>
      <w:tr w:rsidR="00AD22E8" w:rsidRPr="00C40AE3" w14:paraId="58DC14FB" w14:textId="77777777" w:rsidTr="005E427B">
        <w:trPr>
          <w:cantSplit/>
        </w:trPr>
        <w:tc>
          <w:tcPr>
            <w:tcW w:w="3836" w:type="dxa"/>
          </w:tcPr>
          <w:p w14:paraId="1D2E6CB2" w14:textId="23683573" w:rsidR="00AD22E8" w:rsidRPr="006C27CD" w:rsidRDefault="00AD22E8" w:rsidP="00503E46">
            <w:pPr>
              <w:pStyle w:val="BodyText"/>
              <w:jc w:val="left"/>
              <w:rPr>
                <w:rFonts w:ascii="Arial" w:hAnsi="Arial" w:cs="Arial"/>
                <w:sz w:val="20"/>
              </w:rPr>
            </w:pPr>
            <w:r w:rsidRPr="006C27CD">
              <w:rPr>
                <w:rFonts w:ascii="Arial" w:hAnsi="Arial" w:cs="Arial"/>
                <w:sz w:val="20"/>
              </w:rPr>
              <w:t>5. Livestock waste from agricultural operations</w:t>
            </w:r>
          </w:p>
        </w:tc>
        <w:tc>
          <w:tcPr>
            <w:tcW w:w="4900" w:type="dxa"/>
          </w:tcPr>
          <w:p w14:paraId="190CB64B" w14:textId="6FD748C1" w:rsidR="00AD22E8" w:rsidRPr="006C27CD" w:rsidRDefault="00AD22E8" w:rsidP="00503E46">
            <w:pPr>
              <w:pStyle w:val="BodyText"/>
              <w:jc w:val="left"/>
              <w:rPr>
                <w:rFonts w:ascii="Arial" w:hAnsi="Arial" w:cs="Arial"/>
                <w:sz w:val="20"/>
              </w:rPr>
            </w:pPr>
            <w:r w:rsidRPr="006C27CD">
              <w:rPr>
                <w:rFonts w:ascii="Arial" w:hAnsi="Arial" w:cs="Arial"/>
                <w:sz w:val="20"/>
              </w:rPr>
              <w:t>Lack of BMPs</w:t>
            </w:r>
          </w:p>
          <w:p w14:paraId="17BA159E" w14:textId="77777777" w:rsidR="00AD22E8" w:rsidRPr="006C27CD" w:rsidRDefault="00AD22E8" w:rsidP="00503E46">
            <w:pPr>
              <w:pStyle w:val="BodyText"/>
              <w:jc w:val="left"/>
              <w:rPr>
                <w:rFonts w:ascii="Arial" w:hAnsi="Arial" w:cs="Arial"/>
                <w:sz w:val="20"/>
              </w:rPr>
            </w:pPr>
          </w:p>
        </w:tc>
      </w:tr>
    </w:tbl>
    <w:p w14:paraId="0E1DBF12" w14:textId="77777777" w:rsidR="00AD22E8" w:rsidRPr="006C27CD" w:rsidRDefault="00AD22E8" w:rsidP="00503E46">
      <w:pPr>
        <w:rPr>
          <w:rFonts w:ascii="Arial" w:hAnsi="Arial" w:cs="Arial"/>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4"/>
        <w:gridCol w:w="4912"/>
      </w:tblGrid>
      <w:tr w:rsidR="00AD22E8" w:rsidRPr="00C40AE3" w14:paraId="489428AE" w14:textId="77777777" w:rsidTr="00E32222">
        <w:trPr>
          <w:cantSplit/>
          <w:trHeight w:val="504"/>
          <w:tblHeader/>
        </w:trPr>
        <w:tc>
          <w:tcPr>
            <w:tcW w:w="8856" w:type="dxa"/>
            <w:gridSpan w:val="2"/>
            <w:shd w:val="pct20" w:color="auto" w:fill="auto"/>
            <w:vAlign w:val="center"/>
          </w:tcPr>
          <w:p w14:paraId="2637DFDF" w14:textId="310EF4FF" w:rsidR="00AD22E8" w:rsidRPr="006C27CD" w:rsidRDefault="00AD22E8" w:rsidP="00503E46">
            <w:pPr>
              <w:pStyle w:val="BodyText"/>
              <w:jc w:val="left"/>
              <w:rPr>
                <w:rFonts w:ascii="Arial" w:hAnsi="Arial" w:cs="Arial"/>
                <w:b/>
                <w:bCs/>
                <w:sz w:val="20"/>
              </w:rPr>
            </w:pPr>
            <w:r w:rsidRPr="006C27CD">
              <w:rPr>
                <w:rFonts w:ascii="Arial" w:hAnsi="Arial" w:cs="Arial"/>
                <w:b/>
                <w:bCs/>
                <w:sz w:val="20"/>
              </w:rPr>
              <w:t>Impairment 5: Salts, Organic Compounds and Heavy Metals</w:t>
            </w:r>
          </w:p>
        </w:tc>
      </w:tr>
      <w:tr w:rsidR="00AD22E8" w:rsidRPr="00C40AE3" w14:paraId="2DE09E95" w14:textId="77777777" w:rsidTr="00E32222">
        <w:trPr>
          <w:cantSplit/>
          <w:tblHeader/>
        </w:trPr>
        <w:tc>
          <w:tcPr>
            <w:tcW w:w="3888" w:type="dxa"/>
            <w:shd w:val="pct10" w:color="auto" w:fill="auto"/>
          </w:tcPr>
          <w:p w14:paraId="76E97DAA" w14:textId="77777777" w:rsidR="00AD22E8" w:rsidRPr="006C27CD" w:rsidRDefault="00AD22E8" w:rsidP="00503E46">
            <w:pPr>
              <w:pStyle w:val="BodyText"/>
              <w:jc w:val="left"/>
              <w:rPr>
                <w:rFonts w:ascii="Arial" w:hAnsi="Arial" w:cs="Arial"/>
                <w:b/>
                <w:bCs/>
                <w:sz w:val="20"/>
              </w:rPr>
            </w:pPr>
            <w:r w:rsidRPr="006C27CD">
              <w:rPr>
                <w:rFonts w:ascii="Arial" w:hAnsi="Arial" w:cs="Arial"/>
                <w:b/>
                <w:bCs/>
                <w:sz w:val="20"/>
              </w:rPr>
              <w:t>Sources</w:t>
            </w:r>
          </w:p>
        </w:tc>
        <w:tc>
          <w:tcPr>
            <w:tcW w:w="4968" w:type="dxa"/>
            <w:shd w:val="pct10" w:color="auto" w:fill="auto"/>
          </w:tcPr>
          <w:p w14:paraId="7686D685" w14:textId="77777777" w:rsidR="00AD22E8" w:rsidRPr="006C27CD" w:rsidRDefault="00AD22E8" w:rsidP="00503E46">
            <w:pPr>
              <w:pStyle w:val="BodyText"/>
              <w:jc w:val="left"/>
              <w:rPr>
                <w:rFonts w:ascii="Arial" w:hAnsi="Arial" w:cs="Arial"/>
                <w:b/>
                <w:bCs/>
                <w:sz w:val="20"/>
              </w:rPr>
            </w:pPr>
            <w:r w:rsidRPr="006C27CD">
              <w:rPr>
                <w:rFonts w:ascii="Arial" w:hAnsi="Arial" w:cs="Arial"/>
                <w:b/>
                <w:bCs/>
                <w:sz w:val="20"/>
              </w:rPr>
              <w:t>Causes</w:t>
            </w:r>
          </w:p>
        </w:tc>
      </w:tr>
      <w:tr w:rsidR="00AD22E8" w:rsidRPr="00C40AE3" w14:paraId="19A20174" w14:textId="77777777" w:rsidTr="00E32222">
        <w:trPr>
          <w:cantSplit/>
        </w:trPr>
        <w:tc>
          <w:tcPr>
            <w:tcW w:w="3888" w:type="dxa"/>
          </w:tcPr>
          <w:p w14:paraId="1D30941F" w14:textId="77777777" w:rsidR="00AD22E8" w:rsidRPr="006C27CD" w:rsidRDefault="00AD22E8" w:rsidP="00503E46">
            <w:pPr>
              <w:pStyle w:val="BodyText"/>
              <w:jc w:val="left"/>
              <w:rPr>
                <w:rFonts w:ascii="Arial" w:hAnsi="Arial" w:cs="Arial"/>
                <w:sz w:val="20"/>
              </w:rPr>
            </w:pPr>
            <w:r w:rsidRPr="006C27CD">
              <w:rPr>
                <w:rFonts w:ascii="Arial" w:hAnsi="Arial" w:cs="Arial"/>
                <w:sz w:val="20"/>
              </w:rPr>
              <w:t>1. Legacy pollution</w:t>
            </w:r>
          </w:p>
        </w:tc>
        <w:tc>
          <w:tcPr>
            <w:tcW w:w="4968" w:type="dxa"/>
          </w:tcPr>
          <w:p w14:paraId="6BAF2281" w14:textId="25D9AF3C" w:rsidR="00AD22E8" w:rsidRDefault="00AD22E8" w:rsidP="00503E46">
            <w:pPr>
              <w:pStyle w:val="BodyText"/>
              <w:jc w:val="left"/>
              <w:rPr>
                <w:rFonts w:ascii="Arial" w:hAnsi="Arial" w:cs="Arial"/>
                <w:sz w:val="20"/>
              </w:rPr>
            </w:pPr>
            <w:r w:rsidRPr="006C27CD">
              <w:rPr>
                <w:rFonts w:ascii="Arial" w:hAnsi="Arial" w:cs="Arial"/>
                <w:sz w:val="20"/>
              </w:rPr>
              <w:t xml:space="preserve">PCBs in </w:t>
            </w:r>
            <w:r>
              <w:rPr>
                <w:rFonts w:ascii="Arial" w:hAnsi="Arial" w:cs="Arial"/>
                <w:sz w:val="20"/>
              </w:rPr>
              <w:t>numerous water bodies (Table 1.3)</w:t>
            </w:r>
          </w:p>
          <w:p w14:paraId="38CBA660" w14:textId="5B3E9F82" w:rsidR="00AD22E8" w:rsidRDefault="00AD22E8" w:rsidP="00503E46">
            <w:pPr>
              <w:pStyle w:val="BodyText"/>
              <w:jc w:val="left"/>
              <w:rPr>
                <w:rFonts w:ascii="Arial" w:hAnsi="Arial" w:cs="Arial"/>
                <w:sz w:val="20"/>
              </w:rPr>
            </w:pPr>
            <w:r w:rsidRPr="00417A0C">
              <w:rPr>
                <w:rFonts w:ascii="Arial" w:hAnsi="Arial" w:cs="Arial"/>
                <w:sz w:val="20"/>
              </w:rPr>
              <w:t>PF</w:t>
            </w:r>
            <w:r w:rsidR="00511429">
              <w:rPr>
                <w:rFonts w:ascii="Arial" w:hAnsi="Arial" w:cs="Arial"/>
                <w:sz w:val="20"/>
              </w:rPr>
              <w:t>O</w:t>
            </w:r>
            <w:r w:rsidRPr="00417A0C">
              <w:rPr>
                <w:rFonts w:ascii="Arial" w:hAnsi="Arial" w:cs="Arial"/>
                <w:sz w:val="20"/>
              </w:rPr>
              <w:t xml:space="preserve">S from industrial facilities; fire-fighting </w:t>
            </w:r>
            <w:proofErr w:type="gramStart"/>
            <w:r w:rsidRPr="00417A0C">
              <w:rPr>
                <w:rFonts w:ascii="Arial" w:hAnsi="Arial" w:cs="Arial"/>
                <w:sz w:val="20"/>
              </w:rPr>
              <w:t>foam</w:t>
            </w:r>
            <w:r w:rsidR="00DF7193">
              <w:rPr>
                <w:rFonts w:ascii="Arial" w:hAnsi="Arial" w:cs="Arial"/>
                <w:sz w:val="20"/>
              </w:rPr>
              <w:t>;</w:t>
            </w:r>
            <w:proofErr w:type="gramEnd"/>
          </w:p>
          <w:p w14:paraId="48CA72C6" w14:textId="29C65E51" w:rsidR="00AD22E8" w:rsidRPr="00417A0C" w:rsidRDefault="00AD22E8" w:rsidP="00503E46">
            <w:pPr>
              <w:pStyle w:val="BodyText"/>
              <w:jc w:val="left"/>
              <w:rPr>
                <w:rFonts w:ascii="Arial" w:hAnsi="Arial" w:cs="Arial"/>
                <w:sz w:val="20"/>
              </w:rPr>
            </w:pPr>
            <w:r w:rsidRPr="00417A0C">
              <w:rPr>
                <w:rFonts w:ascii="Arial" w:hAnsi="Arial" w:cs="Arial"/>
                <w:sz w:val="20"/>
              </w:rPr>
              <w:t>Illegal dumping</w:t>
            </w:r>
          </w:p>
        </w:tc>
      </w:tr>
      <w:tr w:rsidR="00AD22E8" w:rsidRPr="00C40AE3" w14:paraId="23B7E284" w14:textId="77777777" w:rsidTr="00E32222">
        <w:trPr>
          <w:cantSplit/>
        </w:trPr>
        <w:tc>
          <w:tcPr>
            <w:tcW w:w="3888" w:type="dxa"/>
          </w:tcPr>
          <w:p w14:paraId="771E8BB7" w14:textId="3A1D23CA" w:rsidR="00AD22E8" w:rsidRPr="006C27CD" w:rsidRDefault="00AD22E8" w:rsidP="00503E46">
            <w:pPr>
              <w:pStyle w:val="BodyText"/>
              <w:jc w:val="left"/>
              <w:rPr>
                <w:rFonts w:ascii="Arial" w:hAnsi="Arial" w:cs="Arial"/>
                <w:sz w:val="20"/>
              </w:rPr>
            </w:pPr>
            <w:r w:rsidRPr="006C27CD">
              <w:rPr>
                <w:rFonts w:ascii="Arial" w:hAnsi="Arial" w:cs="Arial"/>
                <w:sz w:val="20"/>
              </w:rPr>
              <w:t>2. Developed areas</w:t>
            </w:r>
          </w:p>
        </w:tc>
        <w:tc>
          <w:tcPr>
            <w:tcW w:w="4968" w:type="dxa"/>
          </w:tcPr>
          <w:p w14:paraId="69E2DDBE" w14:textId="0AF2D879" w:rsidR="00AD22E8" w:rsidRPr="006C27CD" w:rsidRDefault="00AD22E8" w:rsidP="00503E46">
            <w:pPr>
              <w:pStyle w:val="BodyText"/>
              <w:jc w:val="left"/>
              <w:rPr>
                <w:rFonts w:ascii="Arial" w:hAnsi="Arial" w:cs="Arial"/>
                <w:sz w:val="20"/>
              </w:rPr>
            </w:pPr>
            <w:r w:rsidRPr="006C27CD">
              <w:rPr>
                <w:rFonts w:ascii="Arial" w:hAnsi="Arial" w:cs="Arial"/>
                <w:sz w:val="20"/>
              </w:rPr>
              <w:t>Lack of stormwater BMPs</w:t>
            </w:r>
          </w:p>
          <w:p w14:paraId="3F61C260" w14:textId="77777777" w:rsidR="00AD22E8" w:rsidRDefault="00AD22E8" w:rsidP="00503E46">
            <w:pPr>
              <w:pStyle w:val="BodyText"/>
              <w:jc w:val="left"/>
              <w:rPr>
                <w:rFonts w:ascii="Arial" w:hAnsi="Arial" w:cs="Arial"/>
                <w:sz w:val="20"/>
              </w:rPr>
            </w:pPr>
            <w:r>
              <w:rPr>
                <w:rFonts w:ascii="Arial" w:hAnsi="Arial" w:cs="Arial"/>
                <w:sz w:val="20"/>
              </w:rPr>
              <w:t>PAH pollution from coal tar driveway sealants</w:t>
            </w:r>
          </w:p>
          <w:p w14:paraId="246ABC7C" w14:textId="77777777" w:rsidR="00AD22E8" w:rsidRDefault="00AD22E8" w:rsidP="00503E46">
            <w:pPr>
              <w:pStyle w:val="BodyText"/>
              <w:jc w:val="left"/>
              <w:rPr>
                <w:rFonts w:ascii="Arial" w:hAnsi="Arial" w:cs="Arial"/>
                <w:sz w:val="20"/>
              </w:rPr>
            </w:pPr>
            <w:r>
              <w:rPr>
                <w:rFonts w:ascii="Arial" w:hAnsi="Arial" w:cs="Arial"/>
                <w:sz w:val="20"/>
              </w:rPr>
              <w:t>Pharmaceuticals/Endocrine Disruptors in the water</w:t>
            </w:r>
          </w:p>
          <w:p w14:paraId="2DCDB232" w14:textId="21675680" w:rsidR="00AD22E8" w:rsidRPr="006C27CD" w:rsidRDefault="00AD22E8" w:rsidP="00503E46">
            <w:pPr>
              <w:pStyle w:val="BodyText"/>
              <w:jc w:val="left"/>
              <w:rPr>
                <w:rFonts w:ascii="Arial" w:hAnsi="Arial" w:cs="Arial"/>
                <w:sz w:val="20"/>
              </w:rPr>
            </w:pPr>
            <w:r w:rsidRPr="006C27CD">
              <w:rPr>
                <w:rFonts w:ascii="Arial" w:hAnsi="Arial" w:cs="Arial"/>
                <w:sz w:val="20"/>
              </w:rPr>
              <w:t>Waste incineration (atmospheric deposition)</w:t>
            </w:r>
          </w:p>
          <w:p w14:paraId="4739F723" w14:textId="146E3D5A" w:rsidR="00AD22E8" w:rsidRPr="006C27CD" w:rsidRDefault="00AD22E8" w:rsidP="00503E46">
            <w:pPr>
              <w:pStyle w:val="BodyText"/>
              <w:jc w:val="left"/>
              <w:rPr>
                <w:rFonts w:ascii="Arial" w:hAnsi="Arial" w:cs="Arial"/>
                <w:sz w:val="20"/>
              </w:rPr>
            </w:pPr>
            <w:r w:rsidRPr="006C27CD">
              <w:rPr>
                <w:rFonts w:ascii="Arial" w:hAnsi="Arial" w:cs="Arial"/>
                <w:sz w:val="20"/>
              </w:rPr>
              <w:t>Illegal dumping</w:t>
            </w:r>
          </w:p>
          <w:p w14:paraId="15CAE4CA" w14:textId="643458CB" w:rsidR="00AD22E8" w:rsidRPr="006C27CD" w:rsidRDefault="00AD22E8" w:rsidP="00503E46">
            <w:pPr>
              <w:pStyle w:val="BodyText"/>
              <w:jc w:val="left"/>
              <w:rPr>
                <w:rFonts w:ascii="Arial" w:hAnsi="Arial" w:cs="Arial"/>
                <w:sz w:val="20"/>
              </w:rPr>
            </w:pPr>
            <w:r w:rsidRPr="006C27CD">
              <w:rPr>
                <w:rFonts w:ascii="Arial" w:hAnsi="Arial" w:cs="Arial"/>
                <w:sz w:val="20"/>
              </w:rPr>
              <w:t>Illicit connections</w:t>
            </w:r>
          </w:p>
        </w:tc>
      </w:tr>
      <w:tr w:rsidR="00AD22E8" w:rsidRPr="00C40AE3" w14:paraId="3DEFB4A4" w14:textId="77777777" w:rsidTr="00E32222">
        <w:trPr>
          <w:cantSplit/>
        </w:trPr>
        <w:tc>
          <w:tcPr>
            <w:tcW w:w="3888" w:type="dxa"/>
          </w:tcPr>
          <w:p w14:paraId="6079A038" w14:textId="473F5F4D" w:rsidR="00AD22E8" w:rsidRPr="006C27CD" w:rsidRDefault="00AD22E8" w:rsidP="00503E46">
            <w:pPr>
              <w:pStyle w:val="BodyText"/>
              <w:jc w:val="left"/>
              <w:rPr>
                <w:rFonts w:ascii="Arial" w:hAnsi="Arial" w:cs="Arial"/>
                <w:sz w:val="20"/>
              </w:rPr>
            </w:pPr>
            <w:r w:rsidRPr="006C27CD">
              <w:rPr>
                <w:rFonts w:ascii="Arial" w:hAnsi="Arial" w:cs="Arial"/>
                <w:sz w:val="20"/>
              </w:rPr>
              <w:t>3. Roads</w:t>
            </w:r>
          </w:p>
        </w:tc>
        <w:tc>
          <w:tcPr>
            <w:tcW w:w="4968" w:type="dxa"/>
          </w:tcPr>
          <w:p w14:paraId="35045C03" w14:textId="6537FAF7" w:rsidR="00AD22E8" w:rsidRPr="006C27CD" w:rsidRDefault="00AD22E8" w:rsidP="00503E46">
            <w:pPr>
              <w:pStyle w:val="BodyText"/>
              <w:jc w:val="left"/>
              <w:rPr>
                <w:rFonts w:ascii="Arial" w:hAnsi="Arial" w:cs="Arial"/>
                <w:sz w:val="20"/>
              </w:rPr>
            </w:pPr>
            <w:r w:rsidRPr="006C27CD">
              <w:rPr>
                <w:rFonts w:ascii="Arial" w:hAnsi="Arial" w:cs="Arial"/>
                <w:sz w:val="20"/>
              </w:rPr>
              <w:t>Auto emissions</w:t>
            </w:r>
          </w:p>
          <w:p w14:paraId="034AA680" w14:textId="6B802E96" w:rsidR="00AD22E8" w:rsidRPr="006C27CD" w:rsidRDefault="00AD22E8" w:rsidP="00503E46">
            <w:pPr>
              <w:pStyle w:val="BodyText"/>
              <w:jc w:val="left"/>
              <w:rPr>
                <w:rFonts w:ascii="Arial" w:hAnsi="Arial" w:cs="Arial"/>
                <w:sz w:val="20"/>
              </w:rPr>
            </w:pPr>
            <w:r w:rsidRPr="006C27CD">
              <w:rPr>
                <w:rFonts w:ascii="Arial" w:hAnsi="Arial" w:cs="Arial"/>
                <w:sz w:val="20"/>
              </w:rPr>
              <w:t>Lack of BMPs during road deicing</w:t>
            </w:r>
          </w:p>
          <w:p w14:paraId="61E233F2" w14:textId="394D9AC7" w:rsidR="00AD22E8" w:rsidRPr="006C27CD" w:rsidRDefault="00AD22E8" w:rsidP="00503E46">
            <w:pPr>
              <w:pStyle w:val="BodyText"/>
              <w:jc w:val="left"/>
              <w:rPr>
                <w:rFonts w:ascii="Arial" w:hAnsi="Arial" w:cs="Arial"/>
                <w:sz w:val="20"/>
              </w:rPr>
            </w:pPr>
            <w:r w:rsidRPr="006C27CD">
              <w:rPr>
                <w:rFonts w:ascii="Arial" w:hAnsi="Arial" w:cs="Arial"/>
                <w:sz w:val="20"/>
              </w:rPr>
              <w:t>Poor road maintenance</w:t>
            </w:r>
          </w:p>
        </w:tc>
      </w:tr>
      <w:tr w:rsidR="00AD22E8" w:rsidRPr="00C40AE3" w14:paraId="1E99FFBE" w14:textId="77777777" w:rsidTr="00E32222">
        <w:trPr>
          <w:cantSplit/>
        </w:trPr>
        <w:tc>
          <w:tcPr>
            <w:tcW w:w="3888" w:type="dxa"/>
          </w:tcPr>
          <w:p w14:paraId="2FF1CD5F" w14:textId="71378434" w:rsidR="00AD22E8" w:rsidRPr="006C27CD" w:rsidRDefault="00AD22E8" w:rsidP="00503E46">
            <w:pPr>
              <w:pStyle w:val="BodyText"/>
              <w:jc w:val="left"/>
              <w:rPr>
                <w:rFonts w:ascii="Arial" w:hAnsi="Arial" w:cs="Arial"/>
                <w:sz w:val="20"/>
              </w:rPr>
            </w:pPr>
            <w:r w:rsidRPr="006C27CD">
              <w:rPr>
                <w:rFonts w:ascii="Arial" w:hAnsi="Arial" w:cs="Arial"/>
                <w:sz w:val="20"/>
              </w:rPr>
              <w:t>4. NPDES permitted facilities</w:t>
            </w:r>
          </w:p>
        </w:tc>
        <w:tc>
          <w:tcPr>
            <w:tcW w:w="4968" w:type="dxa"/>
          </w:tcPr>
          <w:p w14:paraId="6A608E86" w14:textId="79D7BCC4" w:rsidR="00AD22E8" w:rsidRPr="006C27CD" w:rsidRDefault="00AD22E8" w:rsidP="00503E46">
            <w:pPr>
              <w:pStyle w:val="BodyText"/>
              <w:jc w:val="left"/>
              <w:rPr>
                <w:rFonts w:ascii="Arial" w:hAnsi="Arial" w:cs="Arial"/>
                <w:sz w:val="20"/>
              </w:rPr>
            </w:pPr>
            <w:r w:rsidRPr="006C27CD">
              <w:rPr>
                <w:rFonts w:ascii="Arial" w:hAnsi="Arial" w:cs="Arial"/>
                <w:sz w:val="20"/>
              </w:rPr>
              <w:t>Inadequate inspection</w:t>
            </w:r>
          </w:p>
          <w:p w14:paraId="1548A2CB" w14:textId="6471B166" w:rsidR="00AD22E8" w:rsidRPr="006C27CD" w:rsidRDefault="00AD22E8" w:rsidP="00503E46">
            <w:pPr>
              <w:pStyle w:val="BodyText"/>
              <w:jc w:val="left"/>
              <w:rPr>
                <w:rFonts w:ascii="Arial" w:hAnsi="Arial" w:cs="Arial"/>
                <w:sz w:val="20"/>
              </w:rPr>
            </w:pPr>
            <w:r w:rsidRPr="006C27CD">
              <w:rPr>
                <w:rFonts w:ascii="Arial" w:hAnsi="Arial" w:cs="Arial"/>
                <w:sz w:val="20"/>
              </w:rPr>
              <w:t>Lack of BMPs (upland and riparian buffers)</w:t>
            </w:r>
          </w:p>
        </w:tc>
      </w:tr>
      <w:tr w:rsidR="00AD22E8" w:rsidRPr="00C40AE3" w14:paraId="6B97E655" w14:textId="77777777" w:rsidTr="00E32222">
        <w:trPr>
          <w:cantSplit/>
        </w:trPr>
        <w:tc>
          <w:tcPr>
            <w:tcW w:w="3888" w:type="dxa"/>
          </w:tcPr>
          <w:p w14:paraId="14F4E621" w14:textId="78AF7C2E" w:rsidR="00AD22E8" w:rsidRPr="006C27CD" w:rsidRDefault="00AD22E8" w:rsidP="00503E46">
            <w:pPr>
              <w:pStyle w:val="BodyText"/>
              <w:jc w:val="left"/>
              <w:rPr>
                <w:rFonts w:ascii="Arial" w:hAnsi="Arial" w:cs="Arial"/>
                <w:sz w:val="20"/>
              </w:rPr>
            </w:pPr>
            <w:r w:rsidRPr="006C27CD">
              <w:rPr>
                <w:rFonts w:ascii="Arial" w:hAnsi="Arial" w:cs="Arial"/>
                <w:sz w:val="20"/>
              </w:rPr>
              <w:t>5. Turfgrass chemicals from residential, commercial lawns</w:t>
            </w:r>
          </w:p>
        </w:tc>
        <w:tc>
          <w:tcPr>
            <w:tcW w:w="4968" w:type="dxa"/>
          </w:tcPr>
          <w:p w14:paraId="122D4C1E" w14:textId="7F3BE0A6" w:rsidR="00AD22E8" w:rsidRPr="006C27CD" w:rsidRDefault="00AD22E8" w:rsidP="00503E46">
            <w:pPr>
              <w:pStyle w:val="BodyText"/>
              <w:jc w:val="left"/>
              <w:rPr>
                <w:rFonts w:ascii="Arial" w:hAnsi="Arial" w:cs="Arial"/>
                <w:sz w:val="20"/>
              </w:rPr>
            </w:pPr>
            <w:r w:rsidRPr="006C27CD">
              <w:rPr>
                <w:rFonts w:ascii="Arial" w:hAnsi="Arial" w:cs="Arial"/>
                <w:sz w:val="20"/>
              </w:rPr>
              <w:t>Improper lawn care</w:t>
            </w:r>
          </w:p>
          <w:p w14:paraId="6ECDE35A" w14:textId="37264EE5" w:rsidR="00AD22E8" w:rsidRPr="006C27CD" w:rsidRDefault="00AD22E8" w:rsidP="00503E46">
            <w:pPr>
              <w:pStyle w:val="BodyText"/>
              <w:jc w:val="left"/>
              <w:rPr>
                <w:rFonts w:ascii="Arial" w:hAnsi="Arial" w:cs="Arial"/>
                <w:sz w:val="20"/>
              </w:rPr>
            </w:pPr>
            <w:r w:rsidRPr="006C27CD">
              <w:rPr>
                <w:rFonts w:ascii="Arial" w:hAnsi="Arial" w:cs="Arial"/>
                <w:sz w:val="20"/>
              </w:rPr>
              <w:t>Illegal disposal</w:t>
            </w:r>
          </w:p>
        </w:tc>
      </w:tr>
      <w:tr w:rsidR="00AD22E8" w:rsidRPr="00C40AE3" w14:paraId="7CDDAE0A" w14:textId="77777777" w:rsidTr="00E32222">
        <w:trPr>
          <w:cantSplit/>
        </w:trPr>
        <w:tc>
          <w:tcPr>
            <w:tcW w:w="3888" w:type="dxa"/>
          </w:tcPr>
          <w:p w14:paraId="3D6C47C9" w14:textId="53AD7424" w:rsidR="00AD22E8" w:rsidRPr="006C27CD" w:rsidRDefault="00AD22E8" w:rsidP="00503E46">
            <w:pPr>
              <w:pStyle w:val="BodyText"/>
              <w:jc w:val="left"/>
              <w:rPr>
                <w:rFonts w:ascii="Arial" w:hAnsi="Arial" w:cs="Arial"/>
                <w:sz w:val="20"/>
              </w:rPr>
            </w:pPr>
            <w:r w:rsidRPr="006C27CD">
              <w:rPr>
                <w:rFonts w:ascii="Arial" w:hAnsi="Arial" w:cs="Arial"/>
                <w:sz w:val="20"/>
              </w:rPr>
              <w:t>6. Agricultural runoff</w:t>
            </w:r>
          </w:p>
        </w:tc>
        <w:tc>
          <w:tcPr>
            <w:tcW w:w="4968" w:type="dxa"/>
          </w:tcPr>
          <w:p w14:paraId="7E0ABC10" w14:textId="404D77D3" w:rsidR="00AD22E8" w:rsidRPr="006C27CD" w:rsidRDefault="00AD22E8" w:rsidP="00503E46">
            <w:pPr>
              <w:pStyle w:val="BodyText"/>
              <w:jc w:val="left"/>
              <w:rPr>
                <w:rFonts w:ascii="Arial" w:hAnsi="Arial" w:cs="Arial"/>
                <w:sz w:val="20"/>
              </w:rPr>
            </w:pPr>
            <w:r w:rsidRPr="006C27CD">
              <w:rPr>
                <w:rFonts w:ascii="Arial" w:hAnsi="Arial" w:cs="Arial"/>
                <w:sz w:val="20"/>
              </w:rPr>
              <w:t>Lack of BMPS (upland, riparian buffers)</w:t>
            </w:r>
          </w:p>
        </w:tc>
      </w:tr>
    </w:tbl>
    <w:p w14:paraId="5F6ABC21" w14:textId="77777777" w:rsidR="00AD22E8" w:rsidRPr="006C27CD" w:rsidRDefault="00AD22E8" w:rsidP="00503E46">
      <w:pPr>
        <w:rPr>
          <w:rFonts w:ascii="Arial" w:hAnsi="Arial" w:cs="Arial"/>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34"/>
        <w:gridCol w:w="4902"/>
      </w:tblGrid>
      <w:tr w:rsidR="00AD22E8" w:rsidRPr="00C40AE3" w14:paraId="10A3EE96" w14:textId="77777777" w:rsidTr="00E32222">
        <w:trPr>
          <w:cantSplit/>
          <w:trHeight w:val="504"/>
        </w:trPr>
        <w:tc>
          <w:tcPr>
            <w:tcW w:w="8861" w:type="dxa"/>
            <w:gridSpan w:val="2"/>
            <w:shd w:val="pct20" w:color="auto" w:fill="auto"/>
            <w:vAlign w:val="center"/>
          </w:tcPr>
          <w:p w14:paraId="1CC019A1" w14:textId="76FA9EF5" w:rsidR="00AD22E8" w:rsidRPr="006C27CD" w:rsidRDefault="00AD22E8" w:rsidP="00503E46">
            <w:pPr>
              <w:pStyle w:val="BodyText"/>
              <w:jc w:val="left"/>
              <w:rPr>
                <w:rFonts w:ascii="Arial" w:hAnsi="Arial" w:cs="Arial"/>
                <w:b/>
                <w:bCs/>
                <w:sz w:val="20"/>
              </w:rPr>
            </w:pPr>
            <w:r w:rsidRPr="006C27CD">
              <w:rPr>
                <w:rFonts w:ascii="Arial" w:hAnsi="Arial" w:cs="Arial"/>
                <w:b/>
                <w:bCs/>
                <w:sz w:val="20"/>
              </w:rPr>
              <w:t>Impairment 6: High Water Temperature</w:t>
            </w:r>
          </w:p>
        </w:tc>
      </w:tr>
      <w:tr w:rsidR="00AD22E8" w:rsidRPr="00C40AE3" w14:paraId="46523FA2" w14:textId="77777777" w:rsidTr="00E32222">
        <w:trPr>
          <w:cantSplit/>
        </w:trPr>
        <w:tc>
          <w:tcPr>
            <w:tcW w:w="3888" w:type="dxa"/>
            <w:shd w:val="pct10" w:color="auto" w:fill="auto"/>
          </w:tcPr>
          <w:p w14:paraId="7C04B3B3" w14:textId="77777777" w:rsidR="00AD22E8" w:rsidRPr="006C27CD" w:rsidRDefault="00AD22E8" w:rsidP="00503E46">
            <w:pPr>
              <w:pStyle w:val="BodyText"/>
              <w:jc w:val="left"/>
              <w:rPr>
                <w:rFonts w:ascii="Arial" w:hAnsi="Arial" w:cs="Arial"/>
                <w:b/>
                <w:bCs/>
                <w:sz w:val="20"/>
              </w:rPr>
            </w:pPr>
            <w:r w:rsidRPr="006C27CD">
              <w:rPr>
                <w:rFonts w:ascii="Arial" w:hAnsi="Arial" w:cs="Arial"/>
                <w:b/>
                <w:bCs/>
                <w:sz w:val="20"/>
              </w:rPr>
              <w:t>Sources</w:t>
            </w:r>
          </w:p>
        </w:tc>
        <w:tc>
          <w:tcPr>
            <w:tcW w:w="4973" w:type="dxa"/>
            <w:shd w:val="pct10" w:color="auto" w:fill="auto"/>
          </w:tcPr>
          <w:p w14:paraId="5B6ED79B" w14:textId="07B11DE2" w:rsidR="00AD22E8" w:rsidRPr="006C27CD" w:rsidRDefault="00AD22E8" w:rsidP="00503E46">
            <w:pPr>
              <w:pStyle w:val="BodyText"/>
              <w:jc w:val="left"/>
              <w:rPr>
                <w:rFonts w:ascii="Arial" w:hAnsi="Arial" w:cs="Arial"/>
                <w:b/>
                <w:bCs/>
                <w:sz w:val="20"/>
              </w:rPr>
            </w:pPr>
            <w:r w:rsidRPr="006C27CD">
              <w:rPr>
                <w:rFonts w:ascii="Arial" w:hAnsi="Arial" w:cs="Arial"/>
                <w:b/>
                <w:bCs/>
                <w:sz w:val="20"/>
              </w:rPr>
              <w:t>Causes</w:t>
            </w:r>
          </w:p>
        </w:tc>
      </w:tr>
      <w:tr w:rsidR="00AD22E8" w:rsidRPr="00C40AE3" w14:paraId="6484C3F3" w14:textId="77777777" w:rsidTr="00E32222">
        <w:trPr>
          <w:cantSplit/>
        </w:trPr>
        <w:tc>
          <w:tcPr>
            <w:tcW w:w="3888" w:type="dxa"/>
          </w:tcPr>
          <w:p w14:paraId="5C5FFA06" w14:textId="77777777" w:rsidR="00AD22E8" w:rsidRPr="006C27CD" w:rsidRDefault="00AD22E8" w:rsidP="00503E46">
            <w:pPr>
              <w:pStyle w:val="BodyText"/>
              <w:jc w:val="left"/>
              <w:rPr>
                <w:rFonts w:ascii="Arial" w:hAnsi="Arial" w:cs="Arial"/>
                <w:sz w:val="20"/>
              </w:rPr>
            </w:pPr>
            <w:r>
              <w:rPr>
                <w:rFonts w:ascii="Arial" w:hAnsi="Arial" w:cs="Arial"/>
                <w:sz w:val="20"/>
              </w:rPr>
              <w:t>1. Loss of upland and riparian native vegetation and soils</w:t>
            </w:r>
          </w:p>
        </w:tc>
        <w:tc>
          <w:tcPr>
            <w:tcW w:w="4973" w:type="dxa"/>
          </w:tcPr>
          <w:p w14:paraId="69079FA7" w14:textId="77777777" w:rsidR="00AD22E8" w:rsidRPr="006C27CD" w:rsidRDefault="00AD22E8" w:rsidP="00503E46">
            <w:pPr>
              <w:pStyle w:val="BodyText"/>
              <w:jc w:val="left"/>
              <w:rPr>
                <w:rFonts w:ascii="Arial" w:hAnsi="Arial" w:cs="Arial"/>
                <w:sz w:val="20"/>
              </w:rPr>
            </w:pPr>
            <w:r>
              <w:rPr>
                <w:rFonts w:ascii="Arial" w:hAnsi="Arial" w:cs="Arial"/>
                <w:sz w:val="20"/>
              </w:rPr>
              <w:t>Conversion of natural areas and soils to development and agriculture</w:t>
            </w:r>
          </w:p>
        </w:tc>
      </w:tr>
      <w:tr w:rsidR="00AD22E8" w:rsidRPr="00C40AE3" w14:paraId="25B3609C" w14:textId="77777777" w:rsidTr="00E32222">
        <w:trPr>
          <w:cantSplit/>
        </w:trPr>
        <w:tc>
          <w:tcPr>
            <w:tcW w:w="3888" w:type="dxa"/>
          </w:tcPr>
          <w:p w14:paraId="545E2BE6" w14:textId="30D42AC3" w:rsidR="00AD22E8" w:rsidRPr="006C27CD" w:rsidRDefault="00AD22E8" w:rsidP="00503E46">
            <w:pPr>
              <w:pStyle w:val="BodyText"/>
              <w:jc w:val="left"/>
              <w:rPr>
                <w:rFonts w:ascii="Arial" w:hAnsi="Arial" w:cs="Arial"/>
                <w:sz w:val="20"/>
              </w:rPr>
            </w:pPr>
            <w:r>
              <w:rPr>
                <w:rFonts w:ascii="Arial" w:hAnsi="Arial" w:cs="Arial"/>
                <w:sz w:val="20"/>
              </w:rPr>
              <w:t xml:space="preserve">2. </w:t>
            </w:r>
            <w:r w:rsidRPr="006C27CD">
              <w:rPr>
                <w:rFonts w:ascii="Arial" w:hAnsi="Arial" w:cs="Arial"/>
                <w:sz w:val="20"/>
              </w:rPr>
              <w:t>Directly connected impervious areas</w:t>
            </w:r>
          </w:p>
        </w:tc>
        <w:tc>
          <w:tcPr>
            <w:tcW w:w="4973" w:type="dxa"/>
          </w:tcPr>
          <w:p w14:paraId="3BC7029A" w14:textId="56795581" w:rsidR="00AD22E8" w:rsidRPr="006C27CD" w:rsidRDefault="00AD22E8" w:rsidP="00503E46">
            <w:pPr>
              <w:pStyle w:val="BodyText"/>
              <w:jc w:val="left"/>
              <w:rPr>
                <w:rFonts w:ascii="Arial" w:hAnsi="Arial" w:cs="Arial"/>
                <w:sz w:val="20"/>
              </w:rPr>
            </w:pPr>
            <w:r w:rsidRPr="006C27CD">
              <w:rPr>
                <w:rFonts w:ascii="Arial" w:hAnsi="Arial" w:cs="Arial"/>
                <w:sz w:val="20"/>
              </w:rPr>
              <w:t>Heated stormwater from urban areas</w:t>
            </w:r>
          </w:p>
          <w:p w14:paraId="5CBBA4F0" w14:textId="07D20777" w:rsidR="00AD22E8" w:rsidRPr="006C27CD" w:rsidRDefault="00AD22E8" w:rsidP="00503E46">
            <w:pPr>
              <w:pStyle w:val="BodyText"/>
              <w:jc w:val="left"/>
              <w:rPr>
                <w:rFonts w:ascii="Arial" w:hAnsi="Arial" w:cs="Arial"/>
                <w:sz w:val="20"/>
              </w:rPr>
            </w:pPr>
            <w:r w:rsidRPr="006C27CD">
              <w:rPr>
                <w:rFonts w:ascii="Arial" w:hAnsi="Arial" w:cs="Arial"/>
                <w:sz w:val="20"/>
              </w:rPr>
              <w:t>Lack of groundwater recharge</w:t>
            </w:r>
          </w:p>
        </w:tc>
      </w:tr>
      <w:tr w:rsidR="00AD22E8" w:rsidRPr="00C40AE3" w14:paraId="0FCA30ED" w14:textId="77777777" w:rsidTr="00E32222">
        <w:trPr>
          <w:cantSplit/>
        </w:trPr>
        <w:tc>
          <w:tcPr>
            <w:tcW w:w="3888" w:type="dxa"/>
          </w:tcPr>
          <w:p w14:paraId="6D8DF6D8" w14:textId="1F750C4A" w:rsidR="00AD22E8" w:rsidRPr="006C27CD" w:rsidRDefault="00AD22E8" w:rsidP="00503E46">
            <w:pPr>
              <w:pStyle w:val="BodyText"/>
              <w:jc w:val="left"/>
              <w:rPr>
                <w:rFonts w:ascii="Arial" w:hAnsi="Arial" w:cs="Arial"/>
                <w:sz w:val="20"/>
              </w:rPr>
            </w:pPr>
            <w:r>
              <w:rPr>
                <w:rFonts w:ascii="Arial" w:hAnsi="Arial" w:cs="Arial"/>
                <w:sz w:val="20"/>
              </w:rPr>
              <w:lastRenderedPageBreak/>
              <w:t xml:space="preserve">3. </w:t>
            </w:r>
            <w:r w:rsidRPr="006C27CD">
              <w:rPr>
                <w:rFonts w:ascii="Arial" w:hAnsi="Arial" w:cs="Arial"/>
                <w:sz w:val="20"/>
              </w:rPr>
              <w:t>Eroded soil areas</w:t>
            </w:r>
          </w:p>
        </w:tc>
        <w:tc>
          <w:tcPr>
            <w:tcW w:w="4973" w:type="dxa"/>
          </w:tcPr>
          <w:p w14:paraId="7A43A2D1" w14:textId="6865453A" w:rsidR="00AD22E8" w:rsidRPr="006C27CD" w:rsidRDefault="00AD22E8" w:rsidP="00503E46">
            <w:pPr>
              <w:pStyle w:val="BodyText"/>
              <w:jc w:val="left"/>
              <w:rPr>
                <w:rFonts w:ascii="Arial" w:hAnsi="Arial" w:cs="Arial"/>
                <w:sz w:val="20"/>
              </w:rPr>
            </w:pPr>
            <w:r w:rsidRPr="006C27CD">
              <w:rPr>
                <w:rFonts w:ascii="Arial" w:hAnsi="Arial" w:cs="Arial"/>
                <w:sz w:val="20"/>
              </w:rPr>
              <w:t>Soil erosion from channel and upland</w:t>
            </w:r>
          </w:p>
        </w:tc>
      </w:tr>
      <w:tr w:rsidR="00AD22E8" w:rsidRPr="00C40AE3" w14:paraId="4427571D" w14:textId="77777777" w:rsidTr="00E32222">
        <w:trPr>
          <w:cantSplit/>
        </w:trPr>
        <w:tc>
          <w:tcPr>
            <w:tcW w:w="3888" w:type="dxa"/>
          </w:tcPr>
          <w:p w14:paraId="5AC3B775" w14:textId="101DB3D1" w:rsidR="00AD22E8" w:rsidRPr="006C27CD" w:rsidRDefault="00AD22E8" w:rsidP="00503E46">
            <w:pPr>
              <w:pStyle w:val="BodyText"/>
              <w:jc w:val="left"/>
              <w:rPr>
                <w:rFonts w:ascii="Arial" w:hAnsi="Arial" w:cs="Arial"/>
                <w:sz w:val="20"/>
              </w:rPr>
            </w:pPr>
            <w:r>
              <w:rPr>
                <w:rFonts w:ascii="Arial" w:hAnsi="Arial" w:cs="Arial"/>
                <w:sz w:val="20"/>
              </w:rPr>
              <w:t xml:space="preserve">4. </w:t>
            </w:r>
            <w:r w:rsidRPr="006C27CD">
              <w:rPr>
                <w:rFonts w:ascii="Arial" w:hAnsi="Arial" w:cs="Arial"/>
                <w:sz w:val="20"/>
              </w:rPr>
              <w:t>Solar heating</w:t>
            </w:r>
          </w:p>
        </w:tc>
        <w:tc>
          <w:tcPr>
            <w:tcW w:w="4973" w:type="dxa"/>
          </w:tcPr>
          <w:p w14:paraId="26BBEA8D" w14:textId="77777777" w:rsidR="00AD22E8" w:rsidRDefault="00AD22E8" w:rsidP="00503E46">
            <w:pPr>
              <w:pStyle w:val="BodyText"/>
              <w:jc w:val="left"/>
              <w:rPr>
                <w:rFonts w:ascii="Arial" w:hAnsi="Arial" w:cs="Arial"/>
                <w:sz w:val="20"/>
              </w:rPr>
            </w:pPr>
            <w:r w:rsidRPr="006C27CD">
              <w:rPr>
                <w:rFonts w:ascii="Arial" w:hAnsi="Arial" w:cs="Arial"/>
                <w:sz w:val="20"/>
              </w:rPr>
              <w:t>Lack of vegetated canopy in riparian zone</w:t>
            </w:r>
          </w:p>
          <w:p w14:paraId="2161E8A9" w14:textId="05CBEF6C" w:rsidR="00C5169E" w:rsidRPr="006C27CD" w:rsidRDefault="00C5169E" w:rsidP="00503E46">
            <w:pPr>
              <w:pStyle w:val="BodyText"/>
              <w:jc w:val="left"/>
              <w:rPr>
                <w:rFonts w:ascii="Arial" w:hAnsi="Arial" w:cs="Arial"/>
                <w:sz w:val="20"/>
              </w:rPr>
            </w:pPr>
            <w:r>
              <w:rPr>
                <w:rFonts w:ascii="Arial" w:hAnsi="Arial" w:cs="Arial"/>
                <w:sz w:val="20"/>
              </w:rPr>
              <w:t>Impounded waters</w:t>
            </w:r>
          </w:p>
        </w:tc>
      </w:tr>
    </w:tbl>
    <w:p w14:paraId="3445C475" w14:textId="77777777" w:rsidR="00AD22E8" w:rsidRPr="006C27CD" w:rsidRDefault="00AD22E8" w:rsidP="00503E46">
      <w:pPr>
        <w:rPr>
          <w:rFonts w:ascii="Arial" w:hAnsi="Arial" w:cs="Arial"/>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9"/>
        <w:gridCol w:w="4667"/>
      </w:tblGrid>
      <w:tr w:rsidR="00AD22E8" w:rsidRPr="00C40AE3" w14:paraId="41277443" w14:textId="77777777" w:rsidTr="00E32222">
        <w:trPr>
          <w:cantSplit/>
          <w:trHeight w:val="504"/>
        </w:trPr>
        <w:tc>
          <w:tcPr>
            <w:tcW w:w="8856" w:type="dxa"/>
            <w:gridSpan w:val="2"/>
            <w:shd w:val="pct20" w:color="auto" w:fill="auto"/>
            <w:vAlign w:val="center"/>
          </w:tcPr>
          <w:p w14:paraId="738E9CEF" w14:textId="22C3EEF0" w:rsidR="00AD22E8" w:rsidRPr="006C27CD" w:rsidRDefault="00AD22E8" w:rsidP="00503E46">
            <w:pPr>
              <w:pStyle w:val="BodyText"/>
              <w:jc w:val="left"/>
              <w:rPr>
                <w:rFonts w:ascii="Arial" w:hAnsi="Arial" w:cs="Arial"/>
                <w:sz w:val="20"/>
              </w:rPr>
            </w:pPr>
            <w:r w:rsidRPr="006C27CD">
              <w:rPr>
                <w:rFonts w:ascii="Arial" w:hAnsi="Arial" w:cs="Arial"/>
                <w:b/>
                <w:bCs/>
                <w:sz w:val="20"/>
              </w:rPr>
              <w:t>Impairment 7: Debris/Litter</w:t>
            </w:r>
          </w:p>
        </w:tc>
      </w:tr>
      <w:tr w:rsidR="00AD22E8" w:rsidRPr="00C40AE3" w14:paraId="311150CC" w14:textId="77777777" w:rsidTr="00E32222">
        <w:trPr>
          <w:cantSplit/>
          <w:trHeight w:val="125"/>
        </w:trPr>
        <w:tc>
          <w:tcPr>
            <w:tcW w:w="4128" w:type="dxa"/>
            <w:shd w:val="pct10" w:color="auto" w:fill="auto"/>
          </w:tcPr>
          <w:p w14:paraId="21A3F67F" w14:textId="77777777" w:rsidR="00AD22E8" w:rsidRPr="006C27CD" w:rsidRDefault="00AD22E8" w:rsidP="00503E46">
            <w:pPr>
              <w:pStyle w:val="BodyText"/>
              <w:jc w:val="left"/>
              <w:rPr>
                <w:rFonts w:ascii="Arial" w:hAnsi="Arial" w:cs="Arial"/>
                <w:b/>
                <w:bCs/>
                <w:sz w:val="20"/>
              </w:rPr>
            </w:pPr>
            <w:r w:rsidRPr="006C27CD">
              <w:rPr>
                <w:rFonts w:ascii="Arial" w:hAnsi="Arial" w:cs="Arial"/>
                <w:b/>
                <w:bCs/>
                <w:sz w:val="20"/>
              </w:rPr>
              <w:t>Sources</w:t>
            </w:r>
          </w:p>
        </w:tc>
        <w:tc>
          <w:tcPr>
            <w:tcW w:w="4728" w:type="dxa"/>
            <w:shd w:val="pct10" w:color="auto" w:fill="auto"/>
          </w:tcPr>
          <w:p w14:paraId="2A343CE8" w14:textId="51B23FD5" w:rsidR="00AD22E8" w:rsidRPr="006C27CD" w:rsidRDefault="00AD22E8" w:rsidP="00503E46">
            <w:pPr>
              <w:pStyle w:val="BodyText"/>
              <w:jc w:val="left"/>
              <w:rPr>
                <w:rFonts w:ascii="Arial" w:hAnsi="Arial" w:cs="Arial"/>
                <w:b/>
                <w:bCs/>
                <w:sz w:val="20"/>
              </w:rPr>
            </w:pPr>
            <w:r w:rsidRPr="006C27CD">
              <w:rPr>
                <w:rFonts w:ascii="Arial" w:hAnsi="Arial" w:cs="Arial"/>
                <w:b/>
                <w:bCs/>
                <w:sz w:val="20"/>
              </w:rPr>
              <w:t>Causes</w:t>
            </w:r>
          </w:p>
        </w:tc>
      </w:tr>
      <w:tr w:rsidR="00AD22E8" w:rsidRPr="00C40AE3" w14:paraId="2C421EAC" w14:textId="77777777" w:rsidTr="00E32222">
        <w:trPr>
          <w:cantSplit/>
          <w:trHeight w:val="845"/>
        </w:trPr>
        <w:tc>
          <w:tcPr>
            <w:tcW w:w="4128" w:type="dxa"/>
          </w:tcPr>
          <w:p w14:paraId="005564A6" w14:textId="3E47B5A1" w:rsidR="00AD22E8" w:rsidRPr="006C27CD" w:rsidRDefault="00AD22E8" w:rsidP="00503E46">
            <w:pPr>
              <w:pStyle w:val="BodyText"/>
              <w:jc w:val="left"/>
              <w:rPr>
                <w:rFonts w:ascii="Arial" w:hAnsi="Arial" w:cs="Arial"/>
                <w:sz w:val="20"/>
              </w:rPr>
            </w:pPr>
            <w:r w:rsidRPr="006C27CD">
              <w:rPr>
                <w:rFonts w:ascii="Arial" w:hAnsi="Arial" w:cs="Arial"/>
                <w:sz w:val="20"/>
              </w:rPr>
              <w:t>1. Roadways, parks, urban areas, residential areas</w:t>
            </w:r>
          </w:p>
        </w:tc>
        <w:tc>
          <w:tcPr>
            <w:tcW w:w="4728" w:type="dxa"/>
          </w:tcPr>
          <w:p w14:paraId="6702F32B" w14:textId="600FC6DD" w:rsidR="00AD22E8" w:rsidRPr="006C27CD" w:rsidRDefault="00AD22E8" w:rsidP="00503E46">
            <w:pPr>
              <w:pStyle w:val="BodyText"/>
              <w:jc w:val="left"/>
              <w:rPr>
                <w:rFonts w:ascii="Arial" w:hAnsi="Arial" w:cs="Arial"/>
                <w:sz w:val="20"/>
              </w:rPr>
            </w:pPr>
            <w:r w:rsidRPr="006C27CD">
              <w:rPr>
                <w:rFonts w:ascii="Arial" w:hAnsi="Arial" w:cs="Arial"/>
                <w:sz w:val="20"/>
              </w:rPr>
              <w:t>Illegal littering/dumping</w:t>
            </w:r>
          </w:p>
          <w:p w14:paraId="7737A1AB" w14:textId="584D0345" w:rsidR="00AD22E8" w:rsidRPr="006C27CD" w:rsidRDefault="00AD22E8" w:rsidP="00503E46">
            <w:pPr>
              <w:pStyle w:val="BodyText"/>
              <w:jc w:val="left"/>
              <w:rPr>
                <w:rFonts w:ascii="Arial" w:hAnsi="Arial" w:cs="Arial"/>
                <w:sz w:val="20"/>
              </w:rPr>
            </w:pPr>
            <w:r w:rsidRPr="006C27CD">
              <w:rPr>
                <w:rFonts w:ascii="Arial" w:hAnsi="Arial" w:cs="Arial"/>
                <w:sz w:val="20"/>
              </w:rPr>
              <w:t>Unsecured garbage containers and vehicles Inadequate refuse containers</w:t>
            </w:r>
          </w:p>
        </w:tc>
      </w:tr>
    </w:tbl>
    <w:p w14:paraId="7F9F8891" w14:textId="77777777" w:rsidR="00AD22E8" w:rsidRPr="006C27CD" w:rsidRDefault="00AD22E8" w:rsidP="00503E46">
      <w:pPr>
        <w:rPr>
          <w:rFonts w:ascii="Arial" w:hAnsi="Arial" w:cs="Arial"/>
          <w:sz w:val="20"/>
          <w:szCs w:val="20"/>
        </w:rPr>
      </w:pPr>
    </w:p>
    <w:p w14:paraId="26472BF2" w14:textId="77777777" w:rsidR="00AD22E8" w:rsidRDefault="00AD22E8" w:rsidP="00503E46">
      <w:pPr>
        <w:rPr>
          <w:rFonts w:ascii="Arial" w:hAnsi="Arial" w:cs="Arial"/>
          <w:sz w:val="32"/>
          <w:szCs w:val="32"/>
        </w:rPr>
      </w:pPr>
    </w:p>
    <w:p w14:paraId="136DB3C4" w14:textId="77777777" w:rsidR="00AD22E8" w:rsidRPr="0069714A" w:rsidRDefault="00AD22E8" w:rsidP="00FF7C45">
      <w:pPr>
        <w:pStyle w:val="WMP-header3"/>
        <w:outlineLvl w:val="2"/>
      </w:pPr>
      <w:bookmarkStart w:id="6" w:name="_Toc111630093"/>
      <w:bookmarkStart w:id="7" w:name="_Toc111630171"/>
      <w:bookmarkStart w:id="8" w:name="_Toc111630265"/>
      <w:r w:rsidRPr="0069714A">
        <w:t>2.5.</w:t>
      </w:r>
      <w:r>
        <w:t>2</w:t>
      </w:r>
      <w:r w:rsidRPr="0069714A">
        <w:t xml:space="preserve"> </w:t>
      </w:r>
      <w:r>
        <w:t>Specific Impairments:</w:t>
      </w:r>
      <w:r w:rsidRPr="0069714A">
        <w:t xml:space="preserve"> </w:t>
      </w:r>
      <w:r>
        <w:t>Critical Areas</w:t>
      </w:r>
      <w:bookmarkEnd w:id="6"/>
      <w:bookmarkEnd w:id="7"/>
      <w:bookmarkEnd w:id="8"/>
    </w:p>
    <w:p w14:paraId="7296194D" w14:textId="7A48CD6D" w:rsidR="00AD22E8" w:rsidRPr="004F6965" w:rsidRDefault="00AD22E8" w:rsidP="00503E46">
      <w:pPr>
        <w:spacing w:before="100" w:beforeAutospacing="1" w:after="100" w:afterAutospacing="1"/>
        <w:rPr>
          <w:rFonts w:ascii="Arial" w:hAnsi="Arial" w:cs="Arial"/>
          <w:sz w:val="22"/>
          <w:szCs w:val="22"/>
        </w:rPr>
      </w:pPr>
      <w:r w:rsidRPr="004F6965">
        <w:rPr>
          <w:rFonts w:ascii="Arial" w:hAnsi="Arial" w:cs="Arial"/>
          <w:sz w:val="22"/>
          <w:szCs w:val="22"/>
        </w:rPr>
        <w:t xml:space="preserve">In order to establish an effective plan for addressing the key threats and impairments in the watershed, it is helpful to determine which areas in the watershed are contributing the most to its impairment. These “Critical Areas” </w:t>
      </w:r>
      <w:r w:rsidR="00270203">
        <w:rPr>
          <w:rFonts w:ascii="Arial" w:hAnsi="Arial" w:cs="Arial"/>
          <w:sz w:val="22"/>
          <w:szCs w:val="22"/>
        </w:rPr>
        <w:t>contribut</w:t>
      </w:r>
      <w:r w:rsidR="00B73D58">
        <w:rPr>
          <w:rFonts w:ascii="Arial" w:hAnsi="Arial" w:cs="Arial"/>
          <w:sz w:val="22"/>
          <w:szCs w:val="22"/>
        </w:rPr>
        <w:t>e</w:t>
      </w:r>
      <w:r w:rsidR="00270203">
        <w:rPr>
          <w:rFonts w:ascii="Arial" w:hAnsi="Arial" w:cs="Arial"/>
          <w:sz w:val="22"/>
          <w:szCs w:val="22"/>
        </w:rPr>
        <w:t xml:space="preserve"> a </w:t>
      </w:r>
      <w:r w:rsidR="00AD5AFB">
        <w:rPr>
          <w:rFonts w:ascii="Arial" w:hAnsi="Arial" w:cs="Arial"/>
          <w:sz w:val="22"/>
          <w:szCs w:val="22"/>
        </w:rPr>
        <w:t>disproportionately</w:t>
      </w:r>
      <w:r w:rsidR="00270203">
        <w:rPr>
          <w:rFonts w:ascii="Arial" w:hAnsi="Arial" w:cs="Arial"/>
          <w:sz w:val="22"/>
          <w:szCs w:val="22"/>
        </w:rPr>
        <w:t xml:space="preserve"> large </w:t>
      </w:r>
      <w:proofErr w:type="gramStart"/>
      <w:r w:rsidR="00270203">
        <w:rPr>
          <w:rFonts w:ascii="Arial" w:hAnsi="Arial" w:cs="Arial"/>
          <w:sz w:val="22"/>
          <w:szCs w:val="22"/>
        </w:rPr>
        <w:t>amount</w:t>
      </w:r>
      <w:proofErr w:type="gramEnd"/>
      <w:r w:rsidR="00270203">
        <w:rPr>
          <w:rFonts w:ascii="Arial" w:hAnsi="Arial" w:cs="Arial"/>
          <w:sz w:val="22"/>
          <w:szCs w:val="22"/>
        </w:rPr>
        <w:t xml:space="preserve"> of </w:t>
      </w:r>
      <w:r w:rsidR="00AD5AFB">
        <w:rPr>
          <w:rFonts w:ascii="Arial" w:hAnsi="Arial" w:cs="Arial"/>
          <w:sz w:val="22"/>
          <w:szCs w:val="22"/>
        </w:rPr>
        <w:t>pollutants</w:t>
      </w:r>
      <w:r w:rsidR="00270203">
        <w:rPr>
          <w:rFonts w:ascii="Arial" w:hAnsi="Arial" w:cs="Arial"/>
          <w:sz w:val="22"/>
          <w:szCs w:val="22"/>
        </w:rPr>
        <w:t xml:space="preserve"> of concern to the identified water quality problems. </w:t>
      </w:r>
    </w:p>
    <w:p w14:paraId="03559A89" w14:textId="401A1563" w:rsidR="00AD22E8" w:rsidRPr="004F6965" w:rsidRDefault="00AD22E8" w:rsidP="00503E46">
      <w:pPr>
        <w:spacing w:before="100" w:beforeAutospacing="1" w:after="100" w:afterAutospacing="1"/>
        <w:rPr>
          <w:rFonts w:ascii="Arial" w:hAnsi="Arial" w:cs="Arial"/>
          <w:sz w:val="22"/>
          <w:szCs w:val="22"/>
        </w:rPr>
      </w:pPr>
      <w:r w:rsidRPr="004F6965">
        <w:rPr>
          <w:rFonts w:ascii="Arial" w:hAnsi="Arial" w:cs="Arial"/>
          <w:sz w:val="22"/>
          <w:szCs w:val="22"/>
        </w:rPr>
        <w:t>The first step in identifying critical areas is to examine the TMDL coverage of impaired waters</w:t>
      </w:r>
      <w:r>
        <w:rPr>
          <w:rFonts w:ascii="Arial" w:hAnsi="Arial" w:cs="Arial"/>
          <w:sz w:val="22"/>
          <w:szCs w:val="22"/>
        </w:rPr>
        <w:t xml:space="preserve"> detailed in </w:t>
      </w:r>
      <w:r w:rsidRPr="0081619D">
        <w:rPr>
          <w:rFonts w:ascii="Arial" w:hAnsi="Arial" w:cs="Arial"/>
          <w:sz w:val="22"/>
          <w:szCs w:val="22"/>
        </w:rPr>
        <w:t>Table 1.2</w:t>
      </w:r>
      <w:r w:rsidR="00AD5AFB">
        <w:rPr>
          <w:rFonts w:ascii="Arial" w:hAnsi="Arial" w:cs="Arial"/>
          <w:sz w:val="22"/>
          <w:szCs w:val="22"/>
        </w:rPr>
        <w:t>, followed by other problems areas that have been identified through HRWC’s analysis of the current conditions</w:t>
      </w:r>
      <w:r w:rsidRPr="004F6965">
        <w:rPr>
          <w:rFonts w:ascii="Arial" w:hAnsi="Arial" w:cs="Arial"/>
          <w:sz w:val="22"/>
          <w:szCs w:val="22"/>
        </w:rPr>
        <w:t xml:space="preserve">. </w:t>
      </w:r>
    </w:p>
    <w:p w14:paraId="06161B1E" w14:textId="50F3F537" w:rsidR="00AD22E8" w:rsidRPr="00153505" w:rsidRDefault="00AD22E8" w:rsidP="00A50C3B">
      <w:pPr>
        <w:pStyle w:val="WMP-header4"/>
        <w:outlineLvl w:val="3"/>
      </w:pPr>
      <w:bookmarkStart w:id="9" w:name="_Toc111630094"/>
      <w:bookmarkStart w:id="10" w:name="_Toc111630266"/>
      <w:r w:rsidRPr="00153505">
        <w:t xml:space="preserve">2.5.2.1 Phosphorus </w:t>
      </w:r>
      <w:r w:rsidR="00454F00">
        <w:t>Critical Areas</w:t>
      </w:r>
      <w:bookmarkEnd w:id="9"/>
      <w:bookmarkEnd w:id="10"/>
    </w:p>
    <w:p w14:paraId="191AFADC" w14:textId="59ACE6C0" w:rsidR="00AD22E8" w:rsidRPr="00083836" w:rsidRDefault="00AD22E8" w:rsidP="00503E46">
      <w:pPr>
        <w:pStyle w:val="BodyText"/>
        <w:jc w:val="left"/>
        <w:rPr>
          <w:rFonts w:ascii="Arial" w:hAnsi="Arial" w:cs="Arial"/>
          <w:sz w:val="22"/>
          <w:szCs w:val="22"/>
        </w:rPr>
      </w:pPr>
      <w:r w:rsidRPr="00083836">
        <w:rPr>
          <w:rFonts w:ascii="Arial" w:hAnsi="Arial" w:cs="Arial"/>
          <w:sz w:val="22"/>
          <w:szCs w:val="22"/>
        </w:rPr>
        <w:t xml:space="preserve">In December of 1993, a 12-month phosphorus loading analysis was initiated by EGLE to investigate the water quality of </w:t>
      </w:r>
      <w:proofErr w:type="gramStart"/>
      <w:r w:rsidRPr="00083836">
        <w:rPr>
          <w:rFonts w:ascii="Arial" w:hAnsi="Arial" w:cs="Arial"/>
          <w:sz w:val="22"/>
          <w:szCs w:val="22"/>
        </w:rPr>
        <w:t>the Middle</w:t>
      </w:r>
      <w:proofErr w:type="gramEnd"/>
      <w:r w:rsidRPr="00083836">
        <w:rPr>
          <w:rFonts w:ascii="Arial" w:hAnsi="Arial" w:cs="Arial"/>
          <w:sz w:val="22"/>
          <w:szCs w:val="22"/>
        </w:rPr>
        <w:t xml:space="preserve"> Huron. The analysis showed that Ford and Belleville lakes were impaired as they failed to meet water quality standards due to phosphorus enrichment, which contributed to nuisance algae blooms.  Based on water quality sampling and accepted mathematical models, a phosphorus TMDL of 50 µg/L at Michigan Avenue and 30</w:t>
      </w:r>
      <w:r>
        <w:rPr>
          <w:rFonts w:ascii="Arial" w:hAnsi="Arial" w:cs="Arial"/>
          <w:sz w:val="22"/>
          <w:szCs w:val="22"/>
        </w:rPr>
        <w:t xml:space="preserve"> </w:t>
      </w:r>
      <w:r w:rsidRPr="00083836">
        <w:rPr>
          <w:rFonts w:ascii="Arial" w:hAnsi="Arial" w:cs="Arial"/>
          <w:sz w:val="22"/>
          <w:szCs w:val="22"/>
        </w:rPr>
        <w:t xml:space="preserve">µg/L in Belleville Lake was established for the months of April to September. This TMDL was originally approved by the U.S. EPA in 2000 and then </w:t>
      </w:r>
      <w:r w:rsidRPr="00037C74">
        <w:rPr>
          <w:rFonts w:ascii="Arial" w:hAnsi="Arial" w:cs="Arial"/>
          <w:sz w:val="22"/>
          <w:szCs w:val="22"/>
        </w:rPr>
        <w:t xml:space="preserve">updated in 2004 and 2010. It was completely revised and approved by EPA in 2019 </w:t>
      </w:r>
      <w:r w:rsidRPr="00D061E3">
        <w:rPr>
          <w:rFonts w:ascii="Arial" w:hAnsi="Arial" w:cs="Arial"/>
          <w:sz w:val="22"/>
          <w:szCs w:val="22"/>
        </w:rPr>
        <w:t xml:space="preserve">(Appendix </w:t>
      </w:r>
      <w:r w:rsidR="00913F5B" w:rsidRPr="00D061E3">
        <w:rPr>
          <w:rFonts w:ascii="Arial" w:hAnsi="Arial" w:cs="Arial"/>
          <w:sz w:val="22"/>
          <w:szCs w:val="22"/>
        </w:rPr>
        <w:t>D</w:t>
      </w:r>
      <w:r w:rsidRPr="00D061E3">
        <w:rPr>
          <w:rFonts w:ascii="Arial" w:hAnsi="Arial" w:cs="Arial"/>
          <w:sz w:val="22"/>
          <w:szCs w:val="22"/>
        </w:rPr>
        <w:t>).</w:t>
      </w:r>
      <w:r w:rsidRPr="00037C74">
        <w:rPr>
          <w:rFonts w:ascii="Arial" w:hAnsi="Arial" w:cs="Arial"/>
          <w:sz w:val="22"/>
          <w:szCs w:val="22"/>
        </w:rPr>
        <w:t xml:space="preserve"> This revised version ramped the phosphorus concentration target down to 30 µg/L in Ford Lake, while keeping the Belleville Lake target at 30 µg/L. It also extended the total load from six months to</w:t>
      </w:r>
      <w:r w:rsidRPr="00083836">
        <w:rPr>
          <w:rFonts w:ascii="Arial" w:hAnsi="Arial" w:cs="Arial"/>
          <w:sz w:val="22"/>
          <w:szCs w:val="22"/>
        </w:rPr>
        <w:t xml:space="preserve"> </w:t>
      </w:r>
      <w:r>
        <w:rPr>
          <w:rFonts w:ascii="Arial" w:hAnsi="Arial" w:cs="Arial"/>
          <w:sz w:val="22"/>
          <w:szCs w:val="22"/>
        </w:rPr>
        <w:t xml:space="preserve">12 months, </w:t>
      </w:r>
      <w:r w:rsidRPr="00083836">
        <w:rPr>
          <w:rFonts w:ascii="Arial" w:hAnsi="Arial" w:cs="Arial"/>
          <w:sz w:val="22"/>
          <w:szCs w:val="22"/>
        </w:rPr>
        <w:t>cover</w:t>
      </w:r>
      <w:r>
        <w:rPr>
          <w:rFonts w:ascii="Arial" w:hAnsi="Arial" w:cs="Arial"/>
          <w:sz w:val="22"/>
          <w:szCs w:val="22"/>
        </w:rPr>
        <w:t>ing</w:t>
      </w:r>
      <w:r w:rsidRPr="00083836">
        <w:rPr>
          <w:rFonts w:ascii="Arial" w:hAnsi="Arial" w:cs="Arial"/>
          <w:sz w:val="22"/>
          <w:szCs w:val="22"/>
        </w:rPr>
        <w:t xml:space="preserve"> the entire year.</w:t>
      </w:r>
    </w:p>
    <w:p w14:paraId="3B167CCC" w14:textId="77777777" w:rsidR="00AD22E8" w:rsidRPr="00083836" w:rsidRDefault="00AD22E8" w:rsidP="00503E46">
      <w:pPr>
        <w:pStyle w:val="BodyText"/>
        <w:jc w:val="left"/>
        <w:rPr>
          <w:rFonts w:ascii="Arial" w:hAnsi="Arial" w:cs="Arial"/>
          <w:sz w:val="22"/>
          <w:szCs w:val="22"/>
        </w:rPr>
      </w:pPr>
    </w:p>
    <w:p w14:paraId="68BE84C2" w14:textId="0E1A515E" w:rsidR="00AD22E8" w:rsidRPr="00571A51" w:rsidRDefault="00AD22E8" w:rsidP="00503E46">
      <w:pPr>
        <w:pStyle w:val="BodyText"/>
        <w:jc w:val="left"/>
        <w:rPr>
          <w:rFonts w:ascii="Arial" w:hAnsi="Arial" w:cs="Arial"/>
          <w:sz w:val="22"/>
          <w:szCs w:val="22"/>
        </w:rPr>
      </w:pPr>
      <w:r w:rsidRPr="00571A51">
        <w:rPr>
          <w:rFonts w:ascii="Arial" w:hAnsi="Arial" w:cs="Arial"/>
          <w:sz w:val="22"/>
          <w:szCs w:val="22"/>
        </w:rPr>
        <w:t xml:space="preserve">According to EGLE, </w:t>
      </w:r>
      <w:r>
        <w:rPr>
          <w:rFonts w:ascii="Arial" w:hAnsi="Arial" w:cs="Arial"/>
          <w:sz w:val="22"/>
          <w:szCs w:val="22"/>
        </w:rPr>
        <w:t xml:space="preserve">meeting the goals of </w:t>
      </w:r>
      <w:r w:rsidRPr="00571A51">
        <w:rPr>
          <w:rFonts w:ascii="Arial" w:hAnsi="Arial" w:cs="Arial"/>
          <w:sz w:val="22"/>
          <w:szCs w:val="22"/>
        </w:rPr>
        <w:t xml:space="preserve">the TMDL should </w:t>
      </w:r>
      <w:r>
        <w:rPr>
          <w:rFonts w:ascii="Arial" w:hAnsi="Arial" w:cs="Arial"/>
          <w:sz w:val="22"/>
          <w:szCs w:val="22"/>
        </w:rPr>
        <w:t xml:space="preserve">result in </w:t>
      </w:r>
      <w:r w:rsidRPr="00571A51">
        <w:rPr>
          <w:rFonts w:ascii="Arial" w:hAnsi="Arial" w:cs="Arial"/>
          <w:sz w:val="22"/>
          <w:szCs w:val="22"/>
        </w:rPr>
        <w:t>the attainment of water quality standards for Ford and Belleville Lakes, in addition to meeting the requirements of Water Quality Standard R 323.1060(2) which states “nutrients shall be limited to the extent necessary to prevent stimulation of growths of aquatic rooted, attached, suspended, and floating plants, fungi, or bacteria which are or may become injurious to the designated uses of the waters of the state.”</w:t>
      </w:r>
    </w:p>
    <w:p w14:paraId="6FF800D5" w14:textId="77777777" w:rsidR="00AD22E8" w:rsidRPr="00571A51" w:rsidRDefault="00AD22E8" w:rsidP="00503E46">
      <w:pPr>
        <w:pStyle w:val="BodyText"/>
        <w:jc w:val="left"/>
        <w:rPr>
          <w:rFonts w:ascii="Arial" w:hAnsi="Arial" w:cs="Arial"/>
          <w:sz w:val="22"/>
          <w:szCs w:val="22"/>
        </w:rPr>
      </w:pPr>
    </w:p>
    <w:p w14:paraId="1844DCF9" w14:textId="1B028B00" w:rsidR="00AD22E8" w:rsidRDefault="00AD22E8" w:rsidP="00503E46">
      <w:pPr>
        <w:pStyle w:val="BodyText"/>
        <w:jc w:val="left"/>
        <w:rPr>
          <w:rFonts w:ascii="Arial" w:hAnsi="Arial" w:cs="Arial"/>
          <w:color w:val="FF0000"/>
          <w:sz w:val="22"/>
          <w:szCs w:val="22"/>
        </w:rPr>
      </w:pPr>
      <w:r w:rsidRPr="007B7F75">
        <w:rPr>
          <w:rFonts w:ascii="Arial" w:hAnsi="Arial" w:cs="Arial"/>
          <w:sz w:val="22"/>
          <w:szCs w:val="22"/>
        </w:rPr>
        <w:t xml:space="preserve">The TMDL estimates that the annual total phosphorus load to Ford Lake is 76,620 </w:t>
      </w:r>
      <w:proofErr w:type="spellStart"/>
      <w:r w:rsidRPr="007B7F75">
        <w:rPr>
          <w:rFonts w:ascii="Arial" w:hAnsi="Arial" w:cs="Arial"/>
          <w:sz w:val="22"/>
          <w:szCs w:val="22"/>
        </w:rPr>
        <w:t>lbs</w:t>
      </w:r>
      <w:proofErr w:type="spellEnd"/>
      <w:r w:rsidRPr="007B7F75">
        <w:rPr>
          <w:rFonts w:ascii="Arial" w:hAnsi="Arial" w:cs="Arial"/>
          <w:sz w:val="22"/>
          <w:szCs w:val="22"/>
        </w:rPr>
        <w:t xml:space="preserve">/year. This estimate is based on point source reporting, and a land use model. </w:t>
      </w:r>
      <w:r>
        <w:rPr>
          <w:rFonts w:ascii="Arial" w:hAnsi="Arial" w:cs="Arial"/>
          <w:sz w:val="22"/>
          <w:szCs w:val="22"/>
        </w:rPr>
        <w:t xml:space="preserve">The TMDL states that EGLE monitoring data shows a significant decline in phosphorus concentrations at river monitoring sites that is also consistent with a 20% decline in phosphorus concentrations observed by HRWC and an 11-23% decline observed by Dr. John Lehman. </w:t>
      </w:r>
      <w:r w:rsidRPr="000E0BDA">
        <w:rPr>
          <w:rFonts w:ascii="Arial" w:hAnsi="Arial" w:cs="Arial"/>
          <w:sz w:val="22"/>
          <w:szCs w:val="22"/>
        </w:rPr>
        <w:t>An estimated 31% of th</w:t>
      </w:r>
      <w:r>
        <w:rPr>
          <w:rFonts w:ascii="Arial" w:hAnsi="Arial" w:cs="Arial"/>
          <w:sz w:val="22"/>
          <w:szCs w:val="22"/>
        </w:rPr>
        <w:t>e EGLE-estimated phosphorus</w:t>
      </w:r>
      <w:r w:rsidRPr="000E0BDA">
        <w:rPr>
          <w:rFonts w:ascii="Arial" w:hAnsi="Arial" w:cs="Arial"/>
          <w:sz w:val="22"/>
          <w:szCs w:val="22"/>
        </w:rPr>
        <w:t xml:space="preserve"> load was derived </w:t>
      </w:r>
      <w:r w:rsidRPr="000E0BDA">
        <w:rPr>
          <w:rFonts w:ascii="Arial" w:hAnsi="Arial" w:cs="Arial"/>
          <w:sz w:val="22"/>
          <w:szCs w:val="22"/>
        </w:rPr>
        <w:lastRenderedPageBreak/>
        <w:t xml:space="preserve">from direct point sources, 12% was from stormwater (MS4) sources, mostly within </w:t>
      </w:r>
      <w:r>
        <w:rPr>
          <w:rFonts w:ascii="Arial" w:hAnsi="Arial" w:cs="Arial"/>
          <w:sz w:val="22"/>
          <w:szCs w:val="22"/>
        </w:rPr>
        <w:t>other sections of the</w:t>
      </w:r>
      <w:r w:rsidRPr="000E0BDA">
        <w:rPr>
          <w:rFonts w:ascii="Arial" w:hAnsi="Arial" w:cs="Arial"/>
          <w:sz w:val="22"/>
          <w:szCs w:val="22"/>
        </w:rPr>
        <w:t xml:space="preserve"> watershed,</w:t>
      </w:r>
      <w:r>
        <w:rPr>
          <w:rFonts w:ascii="Arial" w:hAnsi="Arial" w:cs="Arial"/>
          <w:sz w:val="22"/>
          <w:szCs w:val="22"/>
        </w:rPr>
        <w:t xml:space="preserve"> </w:t>
      </w:r>
      <w:r w:rsidRPr="000E0BDA">
        <w:rPr>
          <w:rFonts w:ascii="Arial" w:hAnsi="Arial" w:cs="Arial"/>
          <w:sz w:val="22"/>
          <w:szCs w:val="22"/>
        </w:rPr>
        <w:t>and the remainder (57%) was from nonpoint sources</w:t>
      </w:r>
      <w:r>
        <w:rPr>
          <w:rFonts w:ascii="Arial" w:hAnsi="Arial" w:cs="Arial"/>
          <w:sz w:val="22"/>
          <w:szCs w:val="22"/>
        </w:rPr>
        <w:t>.</w:t>
      </w:r>
      <w:r w:rsidRPr="000E0BDA">
        <w:rPr>
          <w:rFonts w:ascii="Arial" w:hAnsi="Arial" w:cs="Arial"/>
          <w:sz w:val="22"/>
          <w:szCs w:val="22"/>
        </w:rPr>
        <w:t xml:space="preserve"> </w:t>
      </w:r>
      <w:r>
        <w:rPr>
          <w:rFonts w:ascii="Arial" w:hAnsi="Arial" w:cs="Arial"/>
          <w:sz w:val="22"/>
          <w:szCs w:val="22"/>
        </w:rPr>
        <w:t>Most of the load contributed from this watershed comes from these nonpoint sources. According to the EGLE model, agriculture makes up 44% of the nonpoint sources. Of the three middle Huron watersheds, the upper watershed</w:t>
      </w:r>
      <w:r w:rsidR="0047251E">
        <w:rPr>
          <w:rFonts w:ascii="Arial" w:hAnsi="Arial" w:cs="Arial"/>
          <w:sz w:val="22"/>
          <w:szCs w:val="22"/>
        </w:rPr>
        <w:t xml:space="preserve"> (Section 1)</w:t>
      </w:r>
      <w:r>
        <w:rPr>
          <w:rFonts w:ascii="Arial" w:hAnsi="Arial" w:cs="Arial"/>
          <w:sz w:val="22"/>
          <w:szCs w:val="22"/>
        </w:rPr>
        <w:t xml:space="preserve"> has the largest agricultural area and the greatest percent of cover.</w:t>
      </w:r>
    </w:p>
    <w:p w14:paraId="24DDFE05" w14:textId="77777777" w:rsidR="00AD22E8" w:rsidRDefault="00AD22E8" w:rsidP="00503E46">
      <w:pPr>
        <w:pStyle w:val="BodyText"/>
        <w:jc w:val="left"/>
        <w:rPr>
          <w:rFonts w:ascii="Arial" w:hAnsi="Arial" w:cs="Arial"/>
          <w:color w:val="FF0000"/>
          <w:sz w:val="22"/>
          <w:szCs w:val="22"/>
        </w:rPr>
      </w:pPr>
    </w:p>
    <w:p w14:paraId="7366DD2E" w14:textId="77777777" w:rsidR="00AD22E8" w:rsidRDefault="00AD22E8" w:rsidP="00503E46">
      <w:pPr>
        <w:pStyle w:val="BodyText"/>
        <w:jc w:val="left"/>
        <w:rPr>
          <w:rFonts w:ascii="Arial" w:hAnsi="Arial" w:cs="Arial"/>
          <w:sz w:val="22"/>
          <w:szCs w:val="22"/>
        </w:rPr>
      </w:pPr>
      <w:r>
        <w:rPr>
          <w:rFonts w:ascii="Arial" w:hAnsi="Arial" w:cs="Arial"/>
          <w:sz w:val="22"/>
          <w:szCs w:val="22"/>
        </w:rPr>
        <w:t xml:space="preserve">HRWC assessed monitoring data collected since 2003 to estimate loading from tributary drainages at multiple times since the original TMDL was developed. Most recently, HRWC worked with Dr. Tim Maguire to develop landscape-adjusted, April-September seasonal loading estimates for multiple drainages in the Middle Huron watershed using monitoring data from HRWC’s Chemistry and Flow Monitoring Program. Across the most recent five years (2014-2018), total phosphorus loads ranged from 6,149 to 34,410 </w:t>
      </w:r>
      <w:proofErr w:type="spellStart"/>
      <w:r>
        <w:rPr>
          <w:rFonts w:ascii="Arial" w:hAnsi="Arial" w:cs="Arial"/>
          <w:sz w:val="22"/>
          <w:szCs w:val="22"/>
        </w:rPr>
        <w:t>lbs</w:t>
      </w:r>
      <w:proofErr w:type="spellEnd"/>
      <w:r>
        <w:rPr>
          <w:rFonts w:ascii="Arial" w:hAnsi="Arial" w:cs="Arial"/>
          <w:sz w:val="22"/>
          <w:szCs w:val="22"/>
        </w:rPr>
        <w:t xml:space="preserve"> per season with an average of 18,692 </w:t>
      </w:r>
      <w:proofErr w:type="spellStart"/>
      <w:r>
        <w:rPr>
          <w:rFonts w:ascii="Arial" w:hAnsi="Arial" w:cs="Arial"/>
          <w:sz w:val="22"/>
          <w:szCs w:val="22"/>
        </w:rPr>
        <w:t>lbs</w:t>
      </w:r>
      <w:proofErr w:type="spellEnd"/>
      <w:r>
        <w:rPr>
          <w:rFonts w:ascii="Arial" w:hAnsi="Arial" w:cs="Arial"/>
          <w:sz w:val="22"/>
          <w:szCs w:val="22"/>
        </w:rPr>
        <w:t xml:space="preserve">/season. This 6-month mean translates to an estimate of 37,384 </w:t>
      </w:r>
      <w:proofErr w:type="spellStart"/>
      <w:r>
        <w:rPr>
          <w:rFonts w:ascii="Arial" w:hAnsi="Arial" w:cs="Arial"/>
          <w:sz w:val="22"/>
          <w:szCs w:val="22"/>
        </w:rPr>
        <w:t>lbs</w:t>
      </w:r>
      <w:proofErr w:type="spellEnd"/>
      <w:r>
        <w:rPr>
          <w:rFonts w:ascii="Arial" w:hAnsi="Arial" w:cs="Arial"/>
          <w:sz w:val="22"/>
          <w:szCs w:val="22"/>
        </w:rPr>
        <w:t xml:space="preserve"> for a complete year. This represents a 53% reduction in phosphorus loading from the estimate in the original TMDL.</w:t>
      </w:r>
    </w:p>
    <w:p w14:paraId="4C4025F8" w14:textId="77777777" w:rsidR="00AD22E8" w:rsidRDefault="00AD22E8" w:rsidP="00503E46">
      <w:pPr>
        <w:pStyle w:val="BodyText"/>
        <w:jc w:val="left"/>
        <w:rPr>
          <w:rFonts w:ascii="Arial" w:hAnsi="Arial" w:cs="Arial"/>
          <w:sz w:val="22"/>
          <w:szCs w:val="22"/>
        </w:rPr>
      </w:pPr>
    </w:p>
    <w:p w14:paraId="408F6310" w14:textId="2E5D4350" w:rsidR="00AD22E8" w:rsidRPr="008F1DA9" w:rsidRDefault="00AD22E8" w:rsidP="00503E46">
      <w:pPr>
        <w:pStyle w:val="CommentText"/>
      </w:pPr>
      <w:r>
        <w:rPr>
          <w:rFonts w:ascii="Arial" w:hAnsi="Arial" w:cs="Arial"/>
          <w:sz w:val="22"/>
          <w:szCs w:val="22"/>
        </w:rPr>
        <w:t xml:space="preserve">Despite this decline in loading to Ford Lake, neither Ford nor Belleville Lake is showing any trend in lake phosphorus concentrations, based on periodic lake monitoring by EGLE. Because of this, the revised TMDL set new loading goals. EGLE used two lake models to estimate that each lake would need to reach a total phosphorus concentration of 30 µg/l to reach a healthy aquatic trophic status. Maintaining current trends of load </w:t>
      </w:r>
      <w:proofErr w:type="gramStart"/>
      <w:r>
        <w:rPr>
          <w:rFonts w:ascii="Arial" w:hAnsi="Arial" w:cs="Arial"/>
          <w:sz w:val="22"/>
          <w:szCs w:val="22"/>
        </w:rPr>
        <w:t>reductions, and</w:t>
      </w:r>
      <w:proofErr w:type="gramEnd"/>
      <w:r>
        <w:rPr>
          <w:rFonts w:ascii="Arial" w:hAnsi="Arial" w:cs="Arial"/>
          <w:sz w:val="22"/>
          <w:szCs w:val="22"/>
        </w:rPr>
        <w:t xml:space="preserve"> increasing reductions with activities recommended in Chapter 4 of this plan may eventually reduce phosphorus concentrations over the very long term (one or multiple decades). </w:t>
      </w:r>
    </w:p>
    <w:p w14:paraId="57D82591" w14:textId="77777777" w:rsidR="00AD22E8" w:rsidRDefault="00AD22E8" w:rsidP="00503E46">
      <w:pPr>
        <w:pStyle w:val="BodyText"/>
        <w:jc w:val="left"/>
        <w:rPr>
          <w:rFonts w:ascii="Arial" w:hAnsi="Arial" w:cs="Arial"/>
          <w:sz w:val="22"/>
          <w:szCs w:val="22"/>
        </w:rPr>
      </w:pPr>
    </w:p>
    <w:p w14:paraId="1A2613D4" w14:textId="008B2327" w:rsidR="00AD22E8" w:rsidRDefault="00AD22E8" w:rsidP="00503E46">
      <w:pPr>
        <w:pStyle w:val="BodyText"/>
        <w:jc w:val="left"/>
        <w:rPr>
          <w:rFonts w:ascii="Arial" w:hAnsi="Arial" w:cs="Arial"/>
          <w:sz w:val="22"/>
          <w:szCs w:val="22"/>
        </w:rPr>
      </w:pPr>
      <w:r>
        <w:rPr>
          <w:rFonts w:ascii="Arial" w:hAnsi="Arial" w:cs="Arial"/>
          <w:sz w:val="22"/>
          <w:szCs w:val="22"/>
        </w:rPr>
        <w:t xml:space="preserve">The revised TMDL sets annual and daily load targets for Ford Lake </w:t>
      </w:r>
      <w:r w:rsidRPr="00E6384E">
        <w:rPr>
          <w:rFonts w:ascii="Arial" w:hAnsi="Arial" w:cs="Arial"/>
          <w:sz w:val="22"/>
          <w:szCs w:val="22"/>
        </w:rPr>
        <w:t>and Belleville Lake</w:t>
      </w:r>
      <w:r w:rsidR="004F4066">
        <w:rPr>
          <w:rFonts w:ascii="Arial" w:hAnsi="Arial" w:cs="Arial"/>
          <w:sz w:val="22"/>
          <w:szCs w:val="22"/>
        </w:rPr>
        <w:t xml:space="preserve"> (Table 2.10)</w:t>
      </w:r>
      <w:r w:rsidRPr="00E6384E">
        <w:rPr>
          <w:rFonts w:ascii="Arial" w:hAnsi="Arial" w:cs="Arial"/>
          <w:sz w:val="22"/>
          <w:szCs w:val="22"/>
        </w:rPr>
        <w:t>. The Belleville Lake targets rely primarily on load reductions from Ford Lake</w:t>
      </w:r>
      <w:r>
        <w:rPr>
          <w:rFonts w:ascii="Arial" w:hAnsi="Arial" w:cs="Arial"/>
          <w:sz w:val="22"/>
          <w:szCs w:val="22"/>
        </w:rPr>
        <w:t xml:space="preserve"> upstream, internal lake management, and stormwater MS4 reductions.</w:t>
      </w:r>
    </w:p>
    <w:p w14:paraId="41D371ED" w14:textId="77777777" w:rsidR="00AD22E8" w:rsidRDefault="00AD22E8" w:rsidP="00503E46">
      <w:pPr>
        <w:pStyle w:val="BodyText"/>
        <w:jc w:val="left"/>
        <w:rPr>
          <w:rFonts w:ascii="Arial" w:hAnsi="Arial" w:cs="Arial"/>
          <w:sz w:val="22"/>
          <w:szCs w:val="22"/>
        </w:rPr>
      </w:pPr>
    </w:p>
    <w:p w14:paraId="67C656A1" w14:textId="590BCF9D" w:rsidR="00AD22E8" w:rsidRPr="00C76618" w:rsidRDefault="00AD22E8" w:rsidP="00503E46">
      <w:pPr>
        <w:pStyle w:val="BodyText"/>
        <w:jc w:val="left"/>
        <w:rPr>
          <w:rFonts w:ascii="Arial" w:hAnsi="Arial" w:cs="Arial"/>
          <w:i/>
          <w:iCs/>
          <w:sz w:val="18"/>
          <w:szCs w:val="18"/>
        </w:rPr>
      </w:pPr>
      <w:r w:rsidRPr="00C76618">
        <w:rPr>
          <w:rFonts w:ascii="Arial" w:hAnsi="Arial" w:cs="Arial"/>
          <w:i/>
          <w:iCs/>
          <w:sz w:val="18"/>
          <w:szCs w:val="18"/>
        </w:rPr>
        <w:t>Table 2.</w:t>
      </w:r>
      <w:r w:rsidR="00954763" w:rsidRPr="00C76618">
        <w:rPr>
          <w:rFonts w:ascii="Arial" w:hAnsi="Arial" w:cs="Arial"/>
          <w:i/>
          <w:iCs/>
          <w:sz w:val="18"/>
          <w:szCs w:val="18"/>
        </w:rPr>
        <w:t>10</w:t>
      </w:r>
      <w:r w:rsidRPr="00C76618">
        <w:rPr>
          <w:rFonts w:ascii="Arial" w:hAnsi="Arial" w:cs="Arial"/>
          <w:i/>
          <w:iCs/>
          <w:sz w:val="18"/>
          <w:szCs w:val="18"/>
        </w:rPr>
        <w:t xml:space="preserve"> Ford Lake TMDL Loading and Target Load Goals</w:t>
      </w:r>
    </w:p>
    <w:tbl>
      <w:tblPr>
        <w:tblStyle w:val="TableGrid"/>
        <w:tblW w:w="0" w:type="auto"/>
        <w:tblLook w:val="04A0" w:firstRow="1" w:lastRow="0" w:firstColumn="1" w:lastColumn="0" w:noHBand="0" w:noVBand="1"/>
      </w:tblPr>
      <w:tblGrid>
        <w:gridCol w:w="3025"/>
        <w:gridCol w:w="1708"/>
        <w:gridCol w:w="1267"/>
        <w:gridCol w:w="1249"/>
        <w:gridCol w:w="1381"/>
      </w:tblGrid>
      <w:tr w:rsidR="00AD22E8" w14:paraId="08CF0FD5" w14:textId="77777777" w:rsidTr="00E32222">
        <w:tc>
          <w:tcPr>
            <w:tcW w:w="3370" w:type="dxa"/>
            <w:tcBorders>
              <w:bottom w:val="single" w:sz="12" w:space="0" w:color="auto"/>
            </w:tcBorders>
            <w:shd w:val="clear" w:color="auto" w:fill="D9D9D9" w:themeFill="background1" w:themeFillShade="D9"/>
          </w:tcPr>
          <w:p w14:paraId="3EF64DE8" w14:textId="77777777" w:rsidR="00AD22E8" w:rsidRPr="00452642" w:rsidRDefault="00AD22E8" w:rsidP="00503E46">
            <w:pPr>
              <w:pStyle w:val="BodyText"/>
              <w:jc w:val="left"/>
              <w:rPr>
                <w:rFonts w:ascii="Arial" w:hAnsi="Arial" w:cs="Arial"/>
                <w:b/>
                <w:bCs/>
                <w:sz w:val="20"/>
              </w:rPr>
            </w:pPr>
          </w:p>
        </w:tc>
        <w:tc>
          <w:tcPr>
            <w:tcW w:w="1880" w:type="dxa"/>
            <w:tcBorders>
              <w:bottom w:val="single" w:sz="12" w:space="0" w:color="auto"/>
            </w:tcBorders>
            <w:shd w:val="clear" w:color="auto" w:fill="D9D9D9" w:themeFill="background1" w:themeFillShade="D9"/>
          </w:tcPr>
          <w:p w14:paraId="0A179AF2" w14:textId="77777777" w:rsidR="00AD22E8" w:rsidRPr="00452642" w:rsidRDefault="00AD22E8" w:rsidP="00503E46">
            <w:pPr>
              <w:pStyle w:val="BodyText"/>
              <w:jc w:val="left"/>
              <w:rPr>
                <w:rFonts w:ascii="Arial" w:hAnsi="Arial" w:cs="Arial"/>
                <w:b/>
                <w:bCs/>
                <w:sz w:val="20"/>
              </w:rPr>
            </w:pPr>
            <w:r w:rsidRPr="00452642">
              <w:rPr>
                <w:rFonts w:ascii="Arial" w:hAnsi="Arial" w:cs="Arial"/>
                <w:b/>
                <w:bCs/>
                <w:sz w:val="20"/>
              </w:rPr>
              <w:t xml:space="preserve">EGLE </w:t>
            </w:r>
            <w:r>
              <w:rPr>
                <w:rFonts w:ascii="Arial" w:hAnsi="Arial" w:cs="Arial"/>
                <w:b/>
                <w:bCs/>
                <w:sz w:val="20"/>
              </w:rPr>
              <w:t xml:space="preserve">Current </w:t>
            </w:r>
            <w:r w:rsidRPr="00452642">
              <w:rPr>
                <w:rFonts w:ascii="Arial" w:hAnsi="Arial" w:cs="Arial"/>
                <w:b/>
                <w:bCs/>
                <w:sz w:val="20"/>
              </w:rPr>
              <w:t>Load Estimate (</w:t>
            </w:r>
            <w:proofErr w:type="spellStart"/>
            <w:r w:rsidRPr="00452642">
              <w:rPr>
                <w:rFonts w:ascii="Arial" w:hAnsi="Arial" w:cs="Arial"/>
                <w:b/>
                <w:bCs/>
                <w:sz w:val="20"/>
              </w:rPr>
              <w:t>lbs</w:t>
            </w:r>
            <w:proofErr w:type="spellEnd"/>
            <w:r w:rsidRPr="00452642">
              <w:rPr>
                <w:rFonts w:ascii="Arial" w:hAnsi="Arial" w:cs="Arial"/>
                <w:b/>
                <w:bCs/>
                <w:sz w:val="20"/>
              </w:rPr>
              <w:t>/</w:t>
            </w:r>
            <w:proofErr w:type="spellStart"/>
            <w:r w:rsidRPr="00452642">
              <w:rPr>
                <w:rFonts w:ascii="Arial" w:hAnsi="Arial" w:cs="Arial"/>
                <w:b/>
                <w:bCs/>
                <w:sz w:val="20"/>
              </w:rPr>
              <w:t>yr</w:t>
            </w:r>
            <w:proofErr w:type="spellEnd"/>
            <w:r w:rsidRPr="00452642">
              <w:rPr>
                <w:rFonts w:ascii="Arial" w:hAnsi="Arial" w:cs="Arial"/>
                <w:b/>
                <w:bCs/>
                <w:sz w:val="20"/>
              </w:rPr>
              <w:t>)</w:t>
            </w:r>
          </w:p>
        </w:tc>
        <w:tc>
          <w:tcPr>
            <w:tcW w:w="1367" w:type="dxa"/>
            <w:tcBorders>
              <w:bottom w:val="single" w:sz="12" w:space="0" w:color="auto"/>
            </w:tcBorders>
            <w:shd w:val="clear" w:color="auto" w:fill="D9D9D9" w:themeFill="background1" w:themeFillShade="D9"/>
          </w:tcPr>
          <w:p w14:paraId="469FEB56" w14:textId="77777777" w:rsidR="00AD22E8" w:rsidRPr="00452642" w:rsidRDefault="00AD22E8" w:rsidP="00503E46">
            <w:pPr>
              <w:pStyle w:val="BodyText"/>
              <w:jc w:val="left"/>
              <w:rPr>
                <w:rFonts w:ascii="Arial" w:hAnsi="Arial" w:cs="Arial"/>
                <w:b/>
                <w:bCs/>
                <w:sz w:val="20"/>
              </w:rPr>
            </w:pPr>
            <w:r w:rsidRPr="00452642">
              <w:rPr>
                <w:rFonts w:ascii="Arial" w:hAnsi="Arial" w:cs="Arial"/>
                <w:b/>
                <w:bCs/>
                <w:sz w:val="20"/>
              </w:rPr>
              <w:t>TMDL Goal (</w:t>
            </w:r>
            <w:proofErr w:type="spellStart"/>
            <w:r w:rsidRPr="00452642">
              <w:rPr>
                <w:rFonts w:ascii="Arial" w:hAnsi="Arial" w:cs="Arial"/>
                <w:b/>
                <w:bCs/>
                <w:sz w:val="20"/>
              </w:rPr>
              <w:t>lbs</w:t>
            </w:r>
            <w:proofErr w:type="spellEnd"/>
            <w:r w:rsidRPr="00452642">
              <w:rPr>
                <w:rFonts w:ascii="Arial" w:hAnsi="Arial" w:cs="Arial"/>
                <w:b/>
                <w:bCs/>
                <w:sz w:val="20"/>
              </w:rPr>
              <w:t>/</w:t>
            </w:r>
            <w:proofErr w:type="spellStart"/>
            <w:r w:rsidRPr="00452642">
              <w:rPr>
                <w:rFonts w:ascii="Arial" w:hAnsi="Arial" w:cs="Arial"/>
                <w:b/>
                <w:bCs/>
                <w:sz w:val="20"/>
              </w:rPr>
              <w:t>yr</w:t>
            </w:r>
            <w:proofErr w:type="spellEnd"/>
            <w:r w:rsidRPr="00452642">
              <w:rPr>
                <w:rFonts w:ascii="Arial" w:hAnsi="Arial" w:cs="Arial"/>
                <w:b/>
                <w:bCs/>
                <w:sz w:val="20"/>
              </w:rPr>
              <w:t>)</w:t>
            </w:r>
          </w:p>
        </w:tc>
        <w:tc>
          <w:tcPr>
            <w:tcW w:w="1263" w:type="dxa"/>
            <w:tcBorders>
              <w:bottom w:val="single" w:sz="12" w:space="0" w:color="auto"/>
            </w:tcBorders>
            <w:shd w:val="clear" w:color="auto" w:fill="D9D9D9" w:themeFill="background1" w:themeFillShade="D9"/>
          </w:tcPr>
          <w:p w14:paraId="00142FA4" w14:textId="77777777" w:rsidR="00AD22E8" w:rsidRPr="00452642" w:rsidRDefault="00AD22E8" w:rsidP="00503E46">
            <w:pPr>
              <w:pStyle w:val="BodyText"/>
              <w:jc w:val="left"/>
              <w:rPr>
                <w:rFonts w:ascii="Arial" w:hAnsi="Arial" w:cs="Arial"/>
                <w:b/>
                <w:bCs/>
                <w:sz w:val="20"/>
              </w:rPr>
            </w:pPr>
            <w:r>
              <w:rPr>
                <w:rFonts w:ascii="Arial" w:hAnsi="Arial" w:cs="Arial"/>
                <w:b/>
                <w:bCs/>
                <w:sz w:val="20"/>
              </w:rPr>
              <w:t>Reduction (%)</w:t>
            </w:r>
          </w:p>
        </w:tc>
        <w:tc>
          <w:tcPr>
            <w:tcW w:w="1470" w:type="dxa"/>
            <w:tcBorders>
              <w:bottom w:val="single" w:sz="12" w:space="0" w:color="auto"/>
            </w:tcBorders>
            <w:shd w:val="clear" w:color="auto" w:fill="D9D9D9" w:themeFill="background1" w:themeFillShade="D9"/>
          </w:tcPr>
          <w:p w14:paraId="2174618D" w14:textId="77777777" w:rsidR="00AD22E8" w:rsidRPr="00452642" w:rsidRDefault="00AD22E8" w:rsidP="00503E46">
            <w:pPr>
              <w:pStyle w:val="BodyText"/>
              <w:jc w:val="left"/>
              <w:rPr>
                <w:rFonts w:ascii="Arial" w:hAnsi="Arial" w:cs="Arial"/>
                <w:b/>
                <w:bCs/>
                <w:sz w:val="20"/>
              </w:rPr>
            </w:pPr>
            <w:r w:rsidRPr="00452642">
              <w:rPr>
                <w:rFonts w:ascii="Arial" w:hAnsi="Arial" w:cs="Arial"/>
                <w:b/>
                <w:bCs/>
                <w:sz w:val="20"/>
              </w:rPr>
              <w:t>TMDL Goal (</w:t>
            </w:r>
            <w:proofErr w:type="spellStart"/>
            <w:r w:rsidRPr="00452642">
              <w:rPr>
                <w:rFonts w:ascii="Arial" w:hAnsi="Arial" w:cs="Arial"/>
                <w:b/>
                <w:bCs/>
                <w:sz w:val="20"/>
              </w:rPr>
              <w:t>lbs</w:t>
            </w:r>
            <w:proofErr w:type="spellEnd"/>
            <w:r w:rsidRPr="00452642">
              <w:rPr>
                <w:rFonts w:ascii="Arial" w:hAnsi="Arial" w:cs="Arial"/>
                <w:b/>
                <w:bCs/>
                <w:sz w:val="20"/>
              </w:rPr>
              <w:t>/day)</w:t>
            </w:r>
          </w:p>
        </w:tc>
      </w:tr>
      <w:tr w:rsidR="00AD22E8" w14:paraId="1018FFD7" w14:textId="77777777" w:rsidTr="00E32222">
        <w:tc>
          <w:tcPr>
            <w:tcW w:w="3370" w:type="dxa"/>
            <w:tcBorders>
              <w:top w:val="single" w:sz="12" w:space="0" w:color="auto"/>
            </w:tcBorders>
          </w:tcPr>
          <w:p w14:paraId="0A9F0293" w14:textId="77777777" w:rsidR="00AD22E8" w:rsidRPr="00F8371F" w:rsidRDefault="00AD22E8" w:rsidP="00503E46">
            <w:pPr>
              <w:pStyle w:val="BodyText"/>
              <w:jc w:val="left"/>
              <w:rPr>
                <w:rFonts w:ascii="Arial" w:hAnsi="Arial" w:cs="Arial"/>
                <w:b/>
                <w:bCs/>
                <w:sz w:val="20"/>
              </w:rPr>
            </w:pPr>
            <w:r w:rsidRPr="00F8371F">
              <w:rPr>
                <w:rFonts w:ascii="Arial" w:hAnsi="Arial" w:cs="Arial"/>
                <w:b/>
                <w:bCs/>
                <w:sz w:val="20"/>
              </w:rPr>
              <w:t>Nonpoint Load Allocation</w:t>
            </w:r>
            <w:r>
              <w:rPr>
                <w:rFonts w:ascii="Arial" w:hAnsi="Arial" w:cs="Arial"/>
                <w:b/>
                <w:bCs/>
                <w:sz w:val="20"/>
              </w:rPr>
              <w:t>s</w:t>
            </w:r>
          </w:p>
        </w:tc>
        <w:tc>
          <w:tcPr>
            <w:tcW w:w="1880" w:type="dxa"/>
            <w:tcBorders>
              <w:top w:val="single" w:sz="12" w:space="0" w:color="auto"/>
            </w:tcBorders>
          </w:tcPr>
          <w:p w14:paraId="11326A9E" w14:textId="77777777" w:rsidR="00AD22E8" w:rsidRPr="00BE2294" w:rsidRDefault="00AD22E8" w:rsidP="00503E46">
            <w:pPr>
              <w:pStyle w:val="BodyText"/>
              <w:jc w:val="left"/>
              <w:rPr>
                <w:rFonts w:ascii="Arial" w:hAnsi="Arial" w:cs="Arial"/>
                <w:sz w:val="20"/>
              </w:rPr>
            </w:pPr>
          </w:p>
        </w:tc>
        <w:tc>
          <w:tcPr>
            <w:tcW w:w="1367" w:type="dxa"/>
            <w:tcBorders>
              <w:top w:val="single" w:sz="12" w:space="0" w:color="auto"/>
            </w:tcBorders>
          </w:tcPr>
          <w:p w14:paraId="5630DF20" w14:textId="77777777" w:rsidR="00AD22E8" w:rsidRPr="00BE2294" w:rsidRDefault="00AD22E8" w:rsidP="00503E46">
            <w:pPr>
              <w:pStyle w:val="BodyText"/>
              <w:jc w:val="left"/>
              <w:rPr>
                <w:rFonts w:ascii="Arial" w:hAnsi="Arial" w:cs="Arial"/>
                <w:sz w:val="20"/>
              </w:rPr>
            </w:pPr>
          </w:p>
        </w:tc>
        <w:tc>
          <w:tcPr>
            <w:tcW w:w="1263" w:type="dxa"/>
            <w:tcBorders>
              <w:top w:val="single" w:sz="12" w:space="0" w:color="auto"/>
            </w:tcBorders>
          </w:tcPr>
          <w:p w14:paraId="2BECC384" w14:textId="77777777" w:rsidR="00AD22E8" w:rsidRPr="00BE2294" w:rsidRDefault="00AD22E8" w:rsidP="00503E46">
            <w:pPr>
              <w:pStyle w:val="BodyText"/>
              <w:jc w:val="left"/>
              <w:rPr>
                <w:rFonts w:ascii="Arial" w:hAnsi="Arial" w:cs="Arial"/>
                <w:sz w:val="20"/>
              </w:rPr>
            </w:pPr>
          </w:p>
        </w:tc>
        <w:tc>
          <w:tcPr>
            <w:tcW w:w="1470" w:type="dxa"/>
            <w:tcBorders>
              <w:top w:val="single" w:sz="12" w:space="0" w:color="auto"/>
            </w:tcBorders>
          </w:tcPr>
          <w:p w14:paraId="35156037" w14:textId="77777777" w:rsidR="00AD22E8" w:rsidRPr="00BE2294" w:rsidRDefault="00AD22E8" w:rsidP="00503E46">
            <w:pPr>
              <w:pStyle w:val="BodyText"/>
              <w:jc w:val="left"/>
              <w:rPr>
                <w:rFonts w:ascii="Arial" w:hAnsi="Arial" w:cs="Arial"/>
                <w:sz w:val="20"/>
              </w:rPr>
            </w:pPr>
          </w:p>
        </w:tc>
      </w:tr>
      <w:tr w:rsidR="00AD22E8" w14:paraId="7FAA962B" w14:textId="77777777" w:rsidTr="00E32222">
        <w:tc>
          <w:tcPr>
            <w:tcW w:w="3370" w:type="dxa"/>
          </w:tcPr>
          <w:p w14:paraId="2A1B9720" w14:textId="77777777" w:rsidR="00AD22E8" w:rsidRPr="00BE2294" w:rsidRDefault="00AD22E8" w:rsidP="00503E46">
            <w:pPr>
              <w:pStyle w:val="BodyText"/>
              <w:jc w:val="left"/>
              <w:rPr>
                <w:rFonts w:ascii="Arial" w:hAnsi="Arial" w:cs="Arial"/>
                <w:sz w:val="20"/>
              </w:rPr>
            </w:pPr>
            <w:r>
              <w:rPr>
                <w:rFonts w:ascii="Arial" w:hAnsi="Arial" w:cs="Arial"/>
                <w:sz w:val="20"/>
              </w:rPr>
              <w:t>Huron River Upstream</w:t>
            </w:r>
          </w:p>
        </w:tc>
        <w:tc>
          <w:tcPr>
            <w:tcW w:w="1880" w:type="dxa"/>
            <w:vAlign w:val="center"/>
          </w:tcPr>
          <w:p w14:paraId="7F816D0E" w14:textId="77777777" w:rsidR="00AD22E8" w:rsidRPr="00BE2294" w:rsidRDefault="00AD22E8" w:rsidP="00503E46">
            <w:pPr>
              <w:pStyle w:val="BodyText"/>
              <w:jc w:val="left"/>
              <w:rPr>
                <w:rFonts w:ascii="Arial" w:hAnsi="Arial" w:cs="Arial"/>
                <w:sz w:val="20"/>
              </w:rPr>
            </w:pPr>
            <w:r>
              <w:rPr>
                <w:rFonts w:ascii="Arial" w:hAnsi="Arial" w:cs="Arial"/>
                <w:sz w:val="20"/>
              </w:rPr>
              <w:t>19,000</w:t>
            </w:r>
          </w:p>
        </w:tc>
        <w:tc>
          <w:tcPr>
            <w:tcW w:w="1367" w:type="dxa"/>
            <w:vAlign w:val="center"/>
          </w:tcPr>
          <w:p w14:paraId="2341A866" w14:textId="77777777" w:rsidR="00AD22E8" w:rsidRPr="00BE2294" w:rsidRDefault="00AD22E8" w:rsidP="00503E46">
            <w:pPr>
              <w:pStyle w:val="BodyText"/>
              <w:jc w:val="left"/>
              <w:rPr>
                <w:rFonts w:ascii="Arial" w:hAnsi="Arial" w:cs="Arial"/>
                <w:sz w:val="20"/>
              </w:rPr>
            </w:pPr>
            <w:r>
              <w:rPr>
                <w:rFonts w:ascii="Arial" w:hAnsi="Arial" w:cs="Arial"/>
                <w:sz w:val="20"/>
              </w:rPr>
              <w:t>15,000</w:t>
            </w:r>
          </w:p>
        </w:tc>
        <w:tc>
          <w:tcPr>
            <w:tcW w:w="1263" w:type="dxa"/>
          </w:tcPr>
          <w:p w14:paraId="28E623B4" w14:textId="77777777" w:rsidR="00AD22E8" w:rsidRDefault="00AD22E8" w:rsidP="00503E46">
            <w:pPr>
              <w:pStyle w:val="BodyText"/>
              <w:jc w:val="left"/>
              <w:rPr>
                <w:rFonts w:ascii="Arial" w:hAnsi="Arial" w:cs="Arial"/>
                <w:sz w:val="20"/>
              </w:rPr>
            </w:pPr>
            <w:r>
              <w:rPr>
                <w:rFonts w:ascii="Arial" w:hAnsi="Arial" w:cs="Arial"/>
                <w:sz w:val="20"/>
              </w:rPr>
              <w:t>21%</w:t>
            </w:r>
          </w:p>
        </w:tc>
        <w:tc>
          <w:tcPr>
            <w:tcW w:w="1470" w:type="dxa"/>
            <w:vAlign w:val="center"/>
          </w:tcPr>
          <w:p w14:paraId="1FF47148" w14:textId="77777777" w:rsidR="00AD22E8" w:rsidRPr="00BE2294" w:rsidRDefault="00AD22E8" w:rsidP="00503E46">
            <w:pPr>
              <w:pStyle w:val="BodyText"/>
              <w:jc w:val="left"/>
              <w:rPr>
                <w:rFonts w:ascii="Arial" w:hAnsi="Arial" w:cs="Arial"/>
                <w:sz w:val="20"/>
              </w:rPr>
            </w:pPr>
            <w:r>
              <w:rPr>
                <w:rFonts w:ascii="Arial" w:hAnsi="Arial" w:cs="Arial"/>
                <w:sz w:val="20"/>
              </w:rPr>
              <w:t>41.1</w:t>
            </w:r>
          </w:p>
        </w:tc>
      </w:tr>
      <w:tr w:rsidR="00AD22E8" w14:paraId="5CC3C9DA" w14:textId="77777777" w:rsidTr="00E32222">
        <w:tc>
          <w:tcPr>
            <w:tcW w:w="3370" w:type="dxa"/>
          </w:tcPr>
          <w:p w14:paraId="4E4FE69B" w14:textId="77777777" w:rsidR="00AD22E8" w:rsidRPr="00BE2294" w:rsidRDefault="00AD22E8" w:rsidP="00503E46">
            <w:pPr>
              <w:pStyle w:val="BodyText"/>
              <w:jc w:val="left"/>
              <w:rPr>
                <w:rFonts w:ascii="Arial" w:hAnsi="Arial" w:cs="Arial"/>
                <w:sz w:val="20"/>
              </w:rPr>
            </w:pPr>
            <w:r>
              <w:rPr>
                <w:rFonts w:ascii="Arial" w:hAnsi="Arial" w:cs="Arial"/>
                <w:sz w:val="20"/>
              </w:rPr>
              <w:t>Urban</w:t>
            </w:r>
          </w:p>
        </w:tc>
        <w:tc>
          <w:tcPr>
            <w:tcW w:w="1880" w:type="dxa"/>
            <w:vAlign w:val="center"/>
          </w:tcPr>
          <w:p w14:paraId="6A4EB33B" w14:textId="77777777" w:rsidR="00AD22E8" w:rsidRPr="00BE2294" w:rsidRDefault="00AD22E8" w:rsidP="00503E46">
            <w:pPr>
              <w:pStyle w:val="BodyText"/>
              <w:jc w:val="left"/>
              <w:rPr>
                <w:rFonts w:ascii="Arial" w:hAnsi="Arial" w:cs="Arial"/>
                <w:sz w:val="20"/>
              </w:rPr>
            </w:pPr>
            <w:r>
              <w:rPr>
                <w:rFonts w:ascii="Arial" w:hAnsi="Arial" w:cs="Arial"/>
                <w:sz w:val="20"/>
              </w:rPr>
              <w:t>3,000</w:t>
            </w:r>
          </w:p>
        </w:tc>
        <w:tc>
          <w:tcPr>
            <w:tcW w:w="1367" w:type="dxa"/>
            <w:vAlign w:val="center"/>
          </w:tcPr>
          <w:p w14:paraId="683EBFFD" w14:textId="77777777" w:rsidR="00AD22E8" w:rsidRPr="00BE2294" w:rsidRDefault="00AD22E8" w:rsidP="00503E46">
            <w:pPr>
              <w:pStyle w:val="BodyText"/>
              <w:jc w:val="left"/>
              <w:rPr>
                <w:rFonts w:ascii="Arial" w:hAnsi="Arial" w:cs="Arial"/>
                <w:sz w:val="20"/>
              </w:rPr>
            </w:pPr>
            <w:r>
              <w:rPr>
                <w:rFonts w:ascii="Arial" w:hAnsi="Arial" w:cs="Arial"/>
                <w:sz w:val="20"/>
              </w:rPr>
              <w:t>800</w:t>
            </w:r>
          </w:p>
        </w:tc>
        <w:tc>
          <w:tcPr>
            <w:tcW w:w="1263" w:type="dxa"/>
          </w:tcPr>
          <w:p w14:paraId="4A5839C8" w14:textId="77777777" w:rsidR="00AD22E8" w:rsidRPr="00BE2294" w:rsidRDefault="00AD22E8" w:rsidP="00503E46">
            <w:pPr>
              <w:pStyle w:val="BodyText"/>
              <w:jc w:val="left"/>
              <w:rPr>
                <w:rFonts w:ascii="Arial" w:hAnsi="Arial" w:cs="Arial"/>
                <w:sz w:val="20"/>
              </w:rPr>
            </w:pPr>
            <w:r>
              <w:rPr>
                <w:rFonts w:ascii="Arial" w:hAnsi="Arial" w:cs="Arial"/>
                <w:sz w:val="20"/>
              </w:rPr>
              <w:t>73%</w:t>
            </w:r>
          </w:p>
        </w:tc>
        <w:tc>
          <w:tcPr>
            <w:tcW w:w="1470" w:type="dxa"/>
            <w:vAlign w:val="center"/>
          </w:tcPr>
          <w:p w14:paraId="35AD8493" w14:textId="77777777" w:rsidR="00AD22E8" w:rsidRPr="00BE2294" w:rsidRDefault="00AD22E8" w:rsidP="00503E46">
            <w:pPr>
              <w:pStyle w:val="BodyText"/>
              <w:jc w:val="left"/>
              <w:rPr>
                <w:rFonts w:ascii="Arial" w:hAnsi="Arial" w:cs="Arial"/>
                <w:sz w:val="20"/>
              </w:rPr>
            </w:pPr>
            <w:r>
              <w:rPr>
                <w:rFonts w:ascii="Arial" w:hAnsi="Arial" w:cs="Arial"/>
                <w:sz w:val="20"/>
              </w:rPr>
              <w:t>2.2</w:t>
            </w:r>
          </w:p>
        </w:tc>
      </w:tr>
      <w:tr w:rsidR="00AD22E8" w14:paraId="751923D2" w14:textId="77777777" w:rsidTr="00E32222">
        <w:tc>
          <w:tcPr>
            <w:tcW w:w="3370" w:type="dxa"/>
          </w:tcPr>
          <w:p w14:paraId="5E2390DA" w14:textId="77777777" w:rsidR="00AD22E8" w:rsidRPr="00BE2294" w:rsidRDefault="00AD22E8" w:rsidP="00503E46">
            <w:pPr>
              <w:pStyle w:val="BodyText"/>
              <w:jc w:val="left"/>
              <w:rPr>
                <w:rFonts w:ascii="Arial" w:hAnsi="Arial" w:cs="Arial"/>
                <w:sz w:val="20"/>
              </w:rPr>
            </w:pPr>
            <w:r>
              <w:rPr>
                <w:rFonts w:ascii="Arial" w:hAnsi="Arial" w:cs="Arial"/>
                <w:sz w:val="20"/>
              </w:rPr>
              <w:t>Agriculture</w:t>
            </w:r>
          </w:p>
        </w:tc>
        <w:tc>
          <w:tcPr>
            <w:tcW w:w="1880" w:type="dxa"/>
            <w:vAlign w:val="center"/>
          </w:tcPr>
          <w:p w14:paraId="1578E12D" w14:textId="77777777" w:rsidR="00AD22E8" w:rsidRPr="00BE2294" w:rsidRDefault="00AD22E8" w:rsidP="00503E46">
            <w:pPr>
              <w:pStyle w:val="BodyText"/>
              <w:jc w:val="left"/>
              <w:rPr>
                <w:rFonts w:ascii="Arial" w:hAnsi="Arial" w:cs="Arial"/>
                <w:sz w:val="20"/>
              </w:rPr>
            </w:pPr>
            <w:r>
              <w:rPr>
                <w:rFonts w:ascii="Arial" w:hAnsi="Arial" w:cs="Arial"/>
                <w:sz w:val="20"/>
              </w:rPr>
              <w:t>19,000</w:t>
            </w:r>
          </w:p>
        </w:tc>
        <w:tc>
          <w:tcPr>
            <w:tcW w:w="1367" w:type="dxa"/>
            <w:vAlign w:val="center"/>
          </w:tcPr>
          <w:p w14:paraId="596336FD" w14:textId="77777777" w:rsidR="00AD22E8" w:rsidRPr="00BE2294" w:rsidRDefault="00AD22E8" w:rsidP="00503E46">
            <w:pPr>
              <w:pStyle w:val="BodyText"/>
              <w:jc w:val="left"/>
              <w:rPr>
                <w:rFonts w:ascii="Arial" w:hAnsi="Arial" w:cs="Arial"/>
                <w:sz w:val="20"/>
              </w:rPr>
            </w:pPr>
            <w:r>
              <w:rPr>
                <w:rFonts w:ascii="Arial" w:hAnsi="Arial" w:cs="Arial"/>
                <w:sz w:val="20"/>
              </w:rPr>
              <w:t>7,000</w:t>
            </w:r>
          </w:p>
        </w:tc>
        <w:tc>
          <w:tcPr>
            <w:tcW w:w="1263" w:type="dxa"/>
          </w:tcPr>
          <w:p w14:paraId="4E41783A" w14:textId="77777777" w:rsidR="00AD22E8" w:rsidRPr="00BE2294" w:rsidRDefault="00AD22E8" w:rsidP="00503E46">
            <w:pPr>
              <w:pStyle w:val="BodyText"/>
              <w:jc w:val="left"/>
              <w:rPr>
                <w:rFonts w:ascii="Arial" w:hAnsi="Arial" w:cs="Arial"/>
                <w:sz w:val="20"/>
              </w:rPr>
            </w:pPr>
            <w:r>
              <w:rPr>
                <w:rFonts w:ascii="Arial" w:hAnsi="Arial" w:cs="Arial"/>
                <w:sz w:val="20"/>
              </w:rPr>
              <w:t>63%</w:t>
            </w:r>
          </w:p>
        </w:tc>
        <w:tc>
          <w:tcPr>
            <w:tcW w:w="1470" w:type="dxa"/>
            <w:vAlign w:val="center"/>
          </w:tcPr>
          <w:p w14:paraId="40AE2DA0" w14:textId="77777777" w:rsidR="00AD22E8" w:rsidRPr="00BE2294" w:rsidRDefault="00AD22E8" w:rsidP="00503E46">
            <w:pPr>
              <w:pStyle w:val="BodyText"/>
              <w:jc w:val="left"/>
              <w:rPr>
                <w:rFonts w:ascii="Arial" w:hAnsi="Arial" w:cs="Arial"/>
                <w:sz w:val="20"/>
              </w:rPr>
            </w:pPr>
            <w:r>
              <w:rPr>
                <w:rFonts w:ascii="Arial" w:hAnsi="Arial" w:cs="Arial"/>
                <w:sz w:val="20"/>
              </w:rPr>
              <w:t>19.2</w:t>
            </w:r>
          </w:p>
        </w:tc>
      </w:tr>
      <w:tr w:rsidR="00AD22E8" w14:paraId="18408987" w14:textId="77777777" w:rsidTr="00E32222">
        <w:tc>
          <w:tcPr>
            <w:tcW w:w="3370" w:type="dxa"/>
          </w:tcPr>
          <w:p w14:paraId="6080212E" w14:textId="77777777" w:rsidR="00AD22E8" w:rsidRPr="00BE2294" w:rsidRDefault="00AD22E8" w:rsidP="00503E46">
            <w:pPr>
              <w:pStyle w:val="BodyText"/>
              <w:jc w:val="left"/>
              <w:rPr>
                <w:rFonts w:ascii="Arial" w:hAnsi="Arial" w:cs="Arial"/>
                <w:sz w:val="20"/>
              </w:rPr>
            </w:pPr>
            <w:r>
              <w:rPr>
                <w:rFonts w:ascii="Arial" w:hAnsi="Arial" w:cs="Arial"/>
                <w:sz w:val="20"/>
              </w:rPr>
              <w:t>Other</w:t>
            </w:r>
          </w:p>
        </w:tc>
        <w:tc>
          <w:tcPr>
            <w:tcW w:w="1880" w:type="dxa"/>
            <w:vAlign w:val="center"/>
          </w:tcPr>
          <w:p w14:paraId="2E85BF26" w14:textId="77777777" w:rsidR="00AD22E8" w:rsidRPr="00BE2294" w:rsidRDefault="00AD22E8" w:rsidP="00503E46">
            <w:pPr>
              <w:pStyle w:val="BodyText"/>
              <w:jc w:val="left"/>
              <w:rPr>
                <w:rFonts w:ascii="Arial" w:hAnsi="Arial" w:cs="Arial"/>
                <w:sz w:val="20"/>
              </w:rPr>
            </w:pPr>
            <w:r>
              <w:rPr>
                <w:rFonts w:ascii="Arial" w:hAnsi="Arial" w:cs="Arial"/>
                <w:sz w:val="20"/>
              </w:rPr>
              <w:t>500</w:t>
            </w:r>
          </w:p>
        </w:tc>
        <w:tc>
          <w:tcPr>
            <w:tcW w:w="1367" w:type="dxa"/>
            <w:vAlign w:val="center"/>
          </w:tcPr>
          <w:p w14:paraId="5C02DBAF" w14:textId="77777777" w:rsidR="00AD22E8" w:rsidRPr="00BE2294" w:rsidRDefault="00AD22E8" w:rsidP="00503E46">
            <w:pPr>
              <w:pStyle w:val="BodyText"/>
              <w:jc w:val="left"/>
              <w:rPr>
                <w:rFonts w:ascii="Arial" w:hAnsi="Arial" w:cs="Arial"/>
                <w:sz w:val="20"/>
              </w:rPr>
            </w:pPr>
            <w:r>
              <w:rPr>
                <w:rFonts w:ascii="Arial" w:hAnsi="Arial" w:cs="Arial"/>
                <w:sz w:val="20"/>
              </w:rPr>
              <w:t>500</w:t>
            </w:r>
          </w:p>
        </w:tc>
        <w:tc>
          <w:tcPr>
            <w:tcW w:w="1263" w:type="dxa"/>
          </w:tcPr>
          <w:p w14:paraId="74B2C254" w14:textId="77777777" w:rsidR="00AD22E8" w:rsidRPr="00BE2294" w:rsidRDefault="00AD22E8" w:rsidP="00503E46">
            <w:pPr>
              <w:pStyle w:val="BodyText"/>
              <w:jc w:val="left"/>
              <w:rPr>
                <w:rFonts w:ascii="Arial" w:hAnsi="Arial" w:cs="Arial"/>
                <w:sz w:val="20"/>
              </w:rPr>
            </w:pPr>
            <w:r>
              <w:rPr>
                <w:rFonts w:ascii="Arial" w:hAnsi="Arial" w:cs="Arial"/>
                <w:sz w:val="20"/>
              </w:rPr>
              <w:t>0%</w:t>
            </w:r>
          </w:p>
        </w:tc>
        <w:tc>
          <w:tcPr>
            <w:tcW w:w="1470" w:type="dxa"/>
            <w:vAlign w:val="center"/>
          </w:tcPr>
          <w:p w14:paraId="08D61717" w14:textId="77777777" w:rsidR="00AD22E8" w:rsidRPr="00BE2294" w:rsidRDefault="00AD22E8" w:rsidP="00503E46">
            <w:pPr>
              <w:pStyle w:val="BodyText"/>
              <w:jc w:val="left"/>
              <w:rPr>
                <w:rFonts w:ascii="Arial" w:hAnsi="Arial" w:cs="Arial"/>
                <w:sz w:val="20"/>
              </w:rPr>
            </w:pPr>
            <w:r>
              <w:rPr>
                <w:rFonts w:ascii="Arial" w:hAnsi="Arial" w:cs="Arial"/>
                <w:sz w:val="20"/>
              </w:rPr>
              <w:t>1.4</w:t>
            </w:r>
          </w:p>
        </w:tc>
      </w:tr>
      <w:tr w:rsidR="00AD22E8" w14:paraId="66290F2A" w14:textId="77777777" w:rsidTr="00E32222">
        <w:tc>
          <w:tcPr>
            <w:tcW w:w="3370" w:type="dxa"/>
          </w:tcPr>
          <w:p w14:paraId="7EE8AE0C" w14:textId="77777777" w:rsidR="00AD22E8" w:rsidRPr="00BE2294" w:rsidRDefault="00AD22E8" w:rsidP="00503E46">
            <w:pPr>
              <w:pStyle w:val="BodyText"/>
              <w:jc w:val="left"/>
              <w:rPr>
                <w:rFonts w:ascii="Arial" w:hAnsi="Arial" w:cs="Arial"/>
                <w:sz w:val="20"/>
              </w:rPr>
            </w:pPr>
            <w:r>
              <w:rPr>
                <w:rFonts w:ascii="Arial" w:hAnsi="Arial" w:cs="Arial"/>
                <w:sz w:val="20"/>
              </w:rPr>
              <w:t>Internal Load</w:t>
            </w:r>
          </w:p>
        </w:tc>
        <w:tc>
          <w:tcPr>
            <w:tcW w:w="1880" w:type="dxa"/>
            <w:vAlign w:val="center"/>
          </w:tcPr>
          <w:p w14:paraId="3F69F06E" w14:textId="77777777" w:rsidR="00AD22E8" w:rsidRPr="00BE2294" w:rsidRDefault="00AD22E8" w:rsidP="00503E46">
            <w:pPr>
              <w:pStyle w:val="BodyText"/>
              <w:jc w:val="left"/>
              <w:rPr>
                <w:rFonts w:ascii="Arial" w:hAnsi="Arial" w:cs="Arial"/>
                <w:sz w:val="20"/>
              </w:rPr>
            </w:pPr>
            <w:r>
              <w:rPr>
                <w:rFonts w:ascii="Arial" w:hAnsi="Arial" w:cs="Arial"/>
                <w:sz w:val="20"/>
              </w:rPr>
              <w:t>2,000</w:t>
            </w:r>
          </w:p>
        </w:tc>
        <w:tc>
          <w:tcPr>
            <w:tcW w:w="1367" w:type="dxa"/>
            <w:vAlign w:val="center"/>
          </w:tcPr>
          <w:p w14:paraId="5E397F5B" w14:textId="77777777" w:rsidR="00AD22E8" w:rsidRPr="00BE2294" w:rsidRDefault="00AD22E8" w:rsidP="00503E46">
            <w:pPr>
              <w:pStyle w:val="BodyText"/>
              <w:jc w:val="left"/>
              <w:rPr>
                <w:rFonts w:ascii="Arial" w:hAnsi="Arial" w:cs="Arial"/>
                <w:sz w:val="20"/>
              </w:rPr>
            </w:pPr>
            <w:r>
              <w:rPr>
                <w:rFonts w:ascii="Arial" w:hAnsi="Arial" w:cs="Arial"/>
                <w:sz w:val="20"/>
              </w:rPr>
              <w:t>480</w:t>
            </w:r>
          </w:p>
        </w:tc>
        <w:tc>
          <w:tcPr>
            <w:tcW w:w="1263" w:type="dxa"/>
          </w:tcPr>
          <w:p w14:paraId="5ED7A644" w14:textId="77777777" w:rsidR="00AD22E8" w:rsidRPr="00BE2294" w:rsidRDefault="00AD22E8" w:rsidP="00503E46">
            <w:pPr>
              <w:pStyle w:val="BodyText"/>
              <w:jc w:val="left"/>
              <w:rPr>
                <w:rFonts w:ascii="Arial" w:hAnsi="Arial" w:cs="Arial"/>
                <w:sz w:val="20"/>
              </w:rPr>
            </w:pPr>
            <w:r>
              <w:rPr>
                <w:rFonts w:ascii="Arial" w:hAnsi="Arial" w:cs="Arial"/>
                <w:sz w:val="20"/>
              </w:rPr>
              <w:t>76%</w:t>
            </w:r>
          </w:p>
        </w:tc>
        <w:tc>
          <w:tcPr>
            <w:tcW w:w="1470" w:type="dxa"/>
            <w:vAlign w:val="center"/>
          </w:tcPr>
          <w:p w14:paraId="1212613D" w14:textId="77777777" w:rsidR="00AD22E8" w:rsidRPr="00BE2294" w:rsidRDefault="00AD22E8" w:rsidP="00503E46">
            <w:pPr>
              <w:pStyle w:val="BodyText"/>
              <w:jc w:val="left"/>
              <w:rPr>
                <w:rFonts w:ascii="Arial" w:hAnsi="Arial" w:cs="Arial"/>
                <w:sz w:val="20"/>
              </w:rPr>
            </w:pPr>
            <w:r>
              <w:rPr>
                <w:rFonts w:ascii="Arial" w:hAnsi="Arial" w:cs="Arial"/>
                <w:sz w:val="20"/>
              </w:rPr>
              <w:t>1.3</w:t>
            </w:r>
          </w:p>
        </w:tc>
      </w:tr>
      <w:tr w:rsidR="00AD22E8" w14:paraId="0DD12930" w14:textId="77777777" w:rsidTr="00E32222">
        <w:tc>
          <w:tcPr>
            <w:tcW w:w="3370" w:type="dxa"/>
            <w:tcBorders>
              <w:bottom w:val="single" w:sz="4" w:space="0" w:color="auto"/>
            </w:tcBorders>
          </w:tcPr>
          <w:p w14:paraId="5037AC54" w14:textId="77777777" w:rsidR="00AD22E8" w:rsidRPr="00BE2294" w:rsidRDefault="00AD22E8" w:rsidP="00503E46">
            <w:pPr>
              <w:pStyle w:val="BodyText"/>
              <w:jc w:val="left"/>
              <w:rPr>
                <w:rFonts w:ascii="Arial" w:hAnsi="Arial" w:cs="Arial"/>
                <w:sz w:val="20"/>
              </w:rPr>
            </w:pPr>
            <w:r w:rsidRPr="04486D5F">
              <w:rPr>
                <w:rFonts w:ascii="Arial" w:hAnsi="Arial" w:cs="Arial"/>
                <w:sz w:val="20"/>
              </w:rPr>
              <w:t>Precipitation, Deposition</w:t>
            </w:r>
          </w:p>
        </w:tc>
        <w:tc>
          <w:tcPr>
            <w:tcW w:w="1880" w:type="dxa"/>
            <w:tcBorders>
              <w:bottom w:val="single" w:sz="4" w:space="0" w:color="auto"/>
            </w:tcBorders>
            <w:vAlign w:val="center"/>
          </w:tcPr>
          <w:p w14:paraId="02DAE5D7" w14:textId="77777777" w:rsidR="00AD22E8" w:rsidRPr="00BE2294" w:rsidRDefault="00AD22E8" w:rsidP="00503E46">
            <w:pPr>
              <w:pStyle w:val="BodyText"/>
              <w:jc w:val="left"/>
              <w:rPr>
                <w:rFonts w:ascii="Arial" w:hAnsi="Arial" w:cs="Arial"/>
                <w:sz w:val="20"/>
              </w:rPr>
            </w:pPr>
            <w:r>
              <w:rPr>
                <w:rFonts w:ascii="Arial" w:hAnsi="Arial" w:cs="Arial"/>
                <w:sz w:val="20"/>
              </w:rPr>
              <w:t>130</w:t>
            </w:r>
          </w:p>
        </w:tc>
        <w:tc>
          <w:tcPr>
            <w:tcW w:w="1367" w:type="dxa"/>
            <w:tcBorders>
              <w:bottom w:val="single" w:sz="4" w:space="0" w:color="auto"/>
            </w:tcBorders>
            <w:vAlign w:val="center"/>
          </w:tcPr>
          <w:p w14:paraId="22B01BFC" w14:textId="77777777" w:rsidR="00AD22E8" w:rsidRPr="00BE2294" w:rsidRDefault="00AD22E8" w:rsidP="00503E46">
            <w:pPr>
              <w:pStyle w:val="BodyText"/>
              <w:jc w:val="left"/>
              <w:rPr>
                <w:rFonts w:ascii="Arial" w:hAnsi="Arial" w:cs="Arial"/>
                <w:sz w:val="20"/>
              </w:rPr>
            </w:pPr>
            <w:r>
              <w:rPr>
                <w:rFonts w:ascii="Arial" w:hAnsi="Arial" w:cs="Arial"/>
                <w:sz w:val="20"/>
              </w:rPr>
              <w:t>130</w:t>
            </w:r>
          </w:p>
        </w:tc>
        <w:tc>
          <w:tcPr>
            <w:tcW w:w="1263" w:type="dxa"/>
            <w:tcBorders>
              <w:bottom w:val="single" w:sz="4" w:space="0" w:color="auto"/>
            </w:tcBorders>
          </w:tcPr>
          <w:p w14:paraId="592E52D6" w14:textId="77777777" w:rsidR="00AD22E8" w:rsidRPr="00BE2294" w:rsidRDefault="00AD22E8" w:rsidP="00503E46">
            <w:pPr>
              <w:pStyle w:val="BodyText"/>
              <w:jc w:val="left"/>
              <w:rPr>
                <w:rFonts w:ascii="Arial" w:hAnsi="Arial" w:cs="Arial"/>
                <w:sz w:val="20"/>
              </w:rPr>
            </w:pPr>
            <w:r>
              <w:rPr>
                <w:rFonts w:ascii="Arial" w:hAnsi="Arial" w:cs="Arial"/>
                <w:sz w:val="20"/>
              </w:rPr>
              <w:t>0%</w:t>
            </w:r>
          </w:p>
        </w:tc>
        <w:tc>
          <w:tcPr>
            <w:tcW w:w="1470" w:type="dxa"/>
            <w:tcBorders>
              <w:bottom w:val="single" w:sz="4" w:space="0" w:color="auto"/>
            </w:tcBorders>
            <w:vAlign w:val="center"/>
          </w:tcPr>
          <w:p w14:paraId="612CC6BD" w14:textId="77777777" w:rsidR="00AD22E8" w:rsidRPr="00BE2294" w:rsidRDefault="00AD22E8" w:rsidP="00503E46">
            <w:pPr>
              <w:pStyle w:val="BodyText"/>
              <w:jc w:val="left"/>
              <w:rPr>
                <w:rFonts w:ascii="Arial" w:hAnsi="Arial" w:cs="Arial"/>
                <w:sz w:val="20"/>
              </w:rPr>
            </w:pPr>
            <w:r>
              <w:rPr>
                <w:rFonts w:ascii="Arial" w:hAnsi="Arial" w:cs="Arial"/>
                <w:sz w:val="20"/>
              </w:rPr>
              <w:t>0.4</w:t>
            </w:r>
          </w:p>
        </w:tc>
      </w:tr>
      <w:tr w:rsidR="00AD22E8" w14:paraId="6B29BD04" w14:textId="77777777" w:rsidTr="00E32222">
        <w:tc>
          <w:tcPr>
            <w:tcW w:w="3370" w:type="dxa"/>
            <w:tcBorders>
              <w:bottom w:val="single" w:sz="12" w:space="0" w:color="auto"/>
            </w:tcBorders>
          </w:tcPr>
          <w:p w14:paraId="2C25D8D3" w14:textId="77777777" w:rsidR="00AD22E8" w:rsidRPr="001E3194" w:rsidRDefault="00AD22E8" w:rsidP="00503E46">
            <w:pPr>
              <w:pStyle w:val="BodyText"/>
              <w:jc w:val="left"/>
              <w:rPr>
                <w:rFonts w:ascii="Arial" w:hAnsi="Arial" w:cs="Arial"/>
                <w:b/>
                <w:bCs/>
                <w:sz w:val="20"/>
              </w:rPr>
            </w:pPr>
            <w:r w:rsidRPr="001E3194">
              <w:rPr>
                <w:rFonts w:ascii="Arial" w:hAnsi="Arial" w:cs="Arial"/>
                <w:b/>
                <w:bCs/>
                <w:sz w:val="20"/>
              </w:rPr>
              <w:t>LA Total</w:t>
            </w:r>
          </w:p>
        </w:tc>
        <w:tc>
          <w:tcPr>
            <w:tcW w:w="1880" w:type="dxa"/>
            <w:tcBorders>
              <w:bottom w:val="single" w:sz="12" w:space="0" w:color="auto"/>
            </w:tcBorders>
            <w:vAlign w:val="center"/>
          </w:tcPr>
          <w:p w14:paraId="42FBEDF2" w14:textId="77777777" w:rsidR="00AD22E8" w:rsidRPr="001E3194" w:rsidRDefault="00AD22E8" w:rsidP="00503E46">
            <w:pPr>
              <w:pStyle w:val="BodyText"/>
              <w:jc w:val="left"/>
              <w:rPr>
                <w:rFonts w:ascii="Arial" w:hAnsi="Arial" w:cs="Arial"/>
                <w:b/>
                <w:bCs/>
                <w:sz w:val="20"/>
              </w:rPr>
            </w:pPr>
            <w:r w:rsidRPr="001E3194">
              <w:rPr>
                <w:rFonts w:ascii="Arial" w:hAnsi="Arial" w:cs="Arial"/>
                <w:b/>
                <w:bCs/>
                <w:sz w:val="20"/>
              </w:rPr>
              <w:t>43,630</w:t>
            </w:r>
          </w:p>
        </w:tc>
        <w:tc>
          <w:tcPr>
            <w:tcW w:w="1367" w:type="dxa"/>
            <w:tcBorders>
              <w:bottom w:val="single" w:sz="12" w:space="0" w:color="auto"/>
            </w:tcBorders>
            <w:vAlign w:val="center"/>
          </w:tcPr>
          <w:p w14:paraId="55E427D7" w14:textId="77777777" w:rsidR="00AD22E8" w:rsidRPr="001E3194" w:rsidRDefault="00AD22E8" w:rsidP="00503E46">
            <w:pPr>
              <w:pStyle w:val="BodyText"/>
              <w:jc w:val="left"/>
              <w:rPr>
                <w:rFonts w:ascii="Arial" w:hAnsi="Arial" w:cs="Arial"/>
                <w:b/>
                <w:bCs/>
                <w:sz w:val="20"/>
              </w:rPr>
            </w:pPr>
            <w:r w:rsidRPr="001E3194">
              <w:rPr>
                <w:rFonts w:ascii="Arial" w:hAnsi="Arial" w:cs="Arial"/>
                <w:b/>
                <w:bCs/>
                <w:sz w:val="20"/>
              </w:rPr>
              <w:t>23,910</w:t>
            </w:r>
          </w:p>
        </w:tc>
        <w:tc>
          <w:tcPr>
            <w:tcW w:w="1263" w:type="dxa"/>
            <w:tcBorders>
              <w:bottom w:val="single" w:sz="12" w:space="0" w:color="auto"/>
            </w:tcBorders>
          </w:tcPr>
          <w:p w14:paraId="2CD95586" w14:textId="77777777" w:rsidR="00AD22E8" w:rsidRPr="001E3194" w:rsidRDefault="00AD22E8" w:rsidP="00503E46">
            <w:pPr>
              <w:pStyle w:val="BodyText"/>
              <w:jc w:val="left"/>
              <w:rPr>
                <w:rFonts w:ascii="Arial" w:hAnsi="Arial" w:cs="Arial"/>
                <w:b/>
                <w:bCs/>
                <w:sz w:val="20"/>
              </w:rPr>
            </w:pPr>
            <w:r>
              <w:rPr>
                <w:rFonts w:ascii="Arial" w:hAnsi="Arial" w:cs="Arial"/>
                <w:b/>
                <w:bCs/>
                <w:sz w:val="20"/>
              </w:rPr>
              <w:t>45%</w:t>
            </w:r>
          </w:p>
        </w:tc>
        <w:tc>
          <w:tcPr>
            <w:tcW w:w="1470" w:type="dxa"/>
            <w:tcBorders>
              <w:bottom w:val="single" w:sz="12" w:space="0" w:color="auto"/>
            </w:tcBorders>
            <w:vAlign w:val="center"/>
          </w:tcPr>
          <w:p w14:paraId="28B2B72B" w14:textId="77777777" w:rsidR="00AD22E8" w:rsidRPr="001E3194" w:rsidRDefault="00AD22E8" w:rsidP="00503E46">
            <w:pPr>
              <w:pStyle w:val="BodyText"/>
              <w:jc w:val="left"/>
              <w:rPr>
                <w:rFonts w:ascii="Arial" w:hAnsi="Arial" w:cs="Arial"/>
                <w:b/>
                <w:bCs/>
                <w:sz w:val="20"/>
              </w:rPr>
            </w:pPr>
            <w:r w:rsidRPr="001E3194">
              <w:rPr>
                <w:rFonts w:ascii="Arial" w:hAnsi="Arial" w:cs="Arial"/>
                <w:b/>
                <w:bCs/>
                <w:sz w:val="20"/>
              </w:rPr>
              <w:t>65.5</w:t>
            </w:r>
          </w:p>
        </w:tc>
      </w:tr>
      <w:tr w:rsidR="00AD22E8" w14:paraId="233EB64F" w14:textId="77777777" w:rsidTr="00E32222">
        <w:tc>
          <w:tcPr>
            <w:tcW w:w="3370" w:type="dxa"/>
            <w:tcBorders>
              <w:top w:val="single" w:sz="12" w:space="0" w:color="auto"/>
            </w:tcBorders>
          </w:tcPr>
          <w:p w14:paraId="3B453ED6" w14:textId="77777777" w:rsidR="00AD22E8" w:rsidRPr="00BE2294" w:rsidRDefault="00AD22E8" w:rsidP="00503E46">
            <w:pPr>
              <w:pStyle w:val="BodyText"/>
              <w:jc w:val="left"/>
              <w:rPr>
                <w:rFonts w:ascii="Arial" w:hAnsi="Arial" w:cs="Arial"/>
                <w:sz w:val="20"/>
              </w:rPr>
            </w:pPr>
            <w:r w:rsidRPr="00A1755D">
              <w:rPr>
                <w:rFonts w:ascii="Arial" w:hAnsi="Arial" w:cs="Arial"/>
                <w:b/>
                <w:bCs/>
                <w:sz w:val="20"/>
              </w:rPr>
              <w:t>Point Waste Load Allocations</w:t>
            </w:r>
          </w:p>
        </w:tc>
        <w:tc>
          <w:tcPr>
            <w:tcW w:w="1880" w:type="dxa"/>
            <w:tcBorders>
              <w:top w:val="single" w:sz="12" w:space="0" w:color="auto"/>
            </w:tcBorders>
            <w:vAlign w:val="center"/>
          </w:tcPr>
          <w:p w14:paraId="6A885F4C" w14:textId="77777777" w:rsidR="00AD22E8" w:rsidRPr="00BE2294" w:rsidRDefault="00AD22E8" w:rsidP="00503E46">
            <w:pPr>
              <w:pStyle w:val="BodyText"/>
              <w:jc w:val="left"/>
              <w:rPr>
                <w:rFonts w:ascii="Arial" w:hAnsi="Arial" w:cs="Arial"/>
                <w:sz w:val="20"/>
              </w:rPr>
            </w:pPr>
          </w:p>
        </w:tc>
        <w:tc>
          <w:tcPr>
            <w:tcW w:w="1367" w:type="dxa"/>
            <w:tcBorders>
              <w:top w:val="single" w:sz="12" w:space="0" w:color="auto"/>
            </w:tcBorders>
            <w:vAlign w:val="center"/>
          </w:tcPr>
          <w:p w14:paraId="0CBCD25C" w14:textId="77777777" w:rsidR="00AD22E8" w:rsidRPr="00BE2294" w:rsidRDefault="00AD22E8" w:rsidP="00503E46">
            <w:pPr>
              <w:pStyle w:val="BodyText"/>
              <w:jc w:val="left"/>
              <w:rPr>
                <w:rFonts w:ascii="Arial" w:hAnsi="Arial" w:cs="Arial"/>
                <w:sz w:val="20"/>
              </w:rPr>
            </w:pPr>
          </w:p>
        </w:tc>
        <w:tc>
          <w:tcPr>
            <w:tcW w:w="1263" w:type="dxa"/>
            <w:tcBorders>
              <w:top w:val="single" w:sz="12" w:space="0" w:color="auto"/>
            </w:tcBorders>
          </w:tcPr>
          <w:p w14:paraId="42DECE8A" w14:textId="77777777" w:rsidR="00AD22E8" w:rsidRPr="00BE2294" w:rsidRDefault="00AD22E8" w:rsidP="00503E46">
            <w:pPr>
              <w:pStyle w:val="BodyText"/>
              <w:jc w:val="left"/>
              <w:rPr>
                <w:rFonts w:ascii="Arial" w:hAnsi="Arial" w:cs="Arial"/>
                <w:sz w:val="20"/>
              </w:rPr>
            </w:pPr>
          </w:p>
        </w:tc>
        <w:tc>
          <w:tcPr>
            <w:tcW w:w="1470" w:type="dxa"/>
            <w:tcBorders>
              <w:top w:val="single" w:sz="12" w:space="0" w:color="auto"/>
            </w:tcBorders>
            <w:vAlign w:val="center"/>
          </w:tcPr>
          <w:p w14:paraId="78A66A08" w14:textId="77777777" w:rsidR="00AD22E8" w:rsidRPr="00BE2294" w:rsidRDefault="00AD22E8" w:rsidP="00503E46">
            <w:pPr>
              <w:pStyle w:val="BodyText"/>
              <w:jc w:val="left"/>
              <w:rPr>
                <w:rFonts w:ascii="Arial" w:hAnsi="Arial" w:cs="Arial"/>
                <w:sz w:val="20"/>
              </w:rPr>
            </w:pPr>
          </w:p>
        </w:tc>
      </w:tr>
      <w:tr w:rsidR="00AD22E8" w14:paraId="7157BD5B" w14:textId="77777777" w:rsidTr="00E32222">
        <w:tc>
          <w:tcPr>
            <w:tcW w:w="3370" w:type="dxa"/>
          </w:tcPr>
          <w:p w14:paraId="37E4C2DA" w14:textId="77777777" w:rsidR="00AD22E8" w:rsidRPr="00A1755D" w:rsidRDefault="00AD22E8" w:rsidP="00503E46">
            <w:pPr>
              <w:pStyle w:val="BodyText"/>
              <w:jc w:val="left"/>
              <w:rPr>
                <w:rFonts w:ascii="Arial" w:hAnsi="Arial" w:cs="Arial"/>
                <w:b/>
                <w:bCs/>
                <w:sz w:val="20"/>
              </w:rPr>
            </w:pPr>
            <w:r>
              <w:rPr>
                <w:rFonts w:ascii="Arial" w:hAnsi="Arial" w:cs="Arial"/>
                <w:b/>
                <w:bCs/>
                <w:sz w:val="20"/>
              </w:rPr>
              <w:t>WWTPs</w:t>
            </w:r>
          </w:p>
        </w:tc>
        <w:tc>
          <w:tcPr>
            <w:tcW w:w="1880" w:type="dxa"/>
            <w:vAlign w:val="center"/>
          </w:tcPr>
          <w:p w14:paraId="5E13E9FA" w14:textId="77777777" w:rsidR="00AD22E8" w:rsidRPr="00BE2294" w:rsidRDefault="00AD22E8" w:rsidP="00503E46">
            <w:pPr>
              <w:pStyle w:val="BodyText"/>
              <w:jc w:val="left"/>
              <w:rPr>
                <w:rFonts w:ascii="Arial" w:hAnsi="Arial" w:cs="Arial"/>
                <w:sz w:val="20"/>
              </w:rPr>
            </w:pPr>
          </w:p>
        </w:tc>
        <w:tc>
          <w:tcPr>
            <w:tcW w:w="1367" w:type="dxa"/>
            <w:vAlign w:val="center"/>
          </w:tcPr>
          <w:p w14:paraId="3D041248" w14:textId="77777777" w:rsidR="00AD22E8" w:rsidRPr="00BE2294" w:rsidRDefault="00AD22E8" w:rsidP="00503E46">
            <w:pPr>
              <w:pStyle w:val="BodyText"/>
              <w:jc w:val="left"/>
              <w:rPr>
                <w:rFonts w:ascii="Arial" w:hAnsi="Arial" w:cs="Arial"/>
                <w:sz w:val="20"/>
              </w:rPr>
            </w:pPr>
          </w:p>
        </w:tc>
        <w:tc>
          <w:tcPr>
            <w:tcW w:w="1263" w:type="dxa"/>
          </w:tcPr>
          <w:p w14:paraId="603E34AA" w14:textId="77777777" w:rsidR="00AD22E8" w:rsidRPr="00BE2294" w:rsidRDefault="00AD22E8" w:rsidP="00503E46">
            <w:pPr>
              <w:pStyle w:val="BodyText"/>
              <w:jc w:val="left"/>
              <w:rPr>
                <w:rFonts w:ascii="Arial" w:hAnsi="Arial" w:cs="Arial"/>
                <w:sz w:val="20"/>
              </w:rPr>
            </w:pPr>
          </w:p>
        </w:tc>
        <w:tc>
          <w:tcPr>
            <w:tcW w:w="1470" w:type="dxa"/>
            <w:vAlign w:val="center"/>
          </w:tcPr>
          <w:p w14:paraId="4D7735CC" w14:textId="77777777" w:rsidR="00AD22E8" w:rsidRPr="00BE2294" w:rsidRDefault="00AD22E8" w:rsidP="00503E46">
            <w:pPr>
              <w:pStyle w:val="BodyText"/>
              <w:jc w:val="left"/>
              <w:rPr>
                <w:rFonts w:ascii="Arial" w:hAnsi="Arial" w:cs="Arial"/>
                <w:sz w:val="20"/>
              </w:rPr>
            </w:pPr>
          </w:p>
        </w:tc>
      </w:tr>
      <w:tr w:rsidR="00AD22E8" w14:paraId="4988952C" w14:textId="77777777" w:rsidTr="00E32222">
        <w:tc>
          <w:tcPr>
            <w:tcW w:w="3370" w:type="dxa"/>
          </w:tcPr>
          <w:p w14:paraId="4E083BA0" w14:textId="77777777" w:rsidR="00AD22E8" w:rsidRPr="00BE2294" w:rsidRDefault="00AD22E8" w:rsidP="00503E46">
            <w:pPr>
              <w:pStyle w:val="BodyText"/>
              <w:jc w:val="left"/>
              <w:rPr>
                <w:rFonts w:ascii="Arial" w:hAnsi="Arial" w:cs="Arial"/>
                <w:sz w:val="20"/>
              </w:rPr>
            </w:pPr>
            <w:r>
              <w:rPr>
                <w:rFonts w:ascii="Arial" w:hAnsi="Arial" w:cs="Arial"/>
                <w:sz w:val="20"/>
              </w:rPr>
              <w:t>Ann Arbor</w:t>
            </w:r>
          </w:p>
        </w:tc>
        <w:tc>
          <w:tcPr>
            <w:tcW w:w="1880" w:type="dxa"/>
            <w:vAlign w:val="center"/>
          </w:tcPr>
          <w:p w14:paraId="2CE454CC" w14:textId="77777777" w:rsidR="00AD22E8" w:rsidRPr="00BE2294" w:rsidRDefault="00AD22E8" w:rsidP="00503E46">
            <w:pPr>
              <w:pStyle w:val="BodyText"/>
              <w:jc w:val="left"/>
              <w:rPr>
                <w:rFonts w:ascii="Arial" w:hAnsi="Arial" w:cs="Arial"/>
                <w:sz w:val="20"/>
              </w:rPr>
            </w:pPr>
            <w:r>
              <w:rPr>
                <w:rFonts w:ascii="Arial" w:hAnsi="Arial" w:cs="Arial"/>
                <w:sz w:val="20"/>
              </w:rPr>
              <w:t>22,000</w:t>
            </w:r>
          </w:p>
        </w:tc>
        <w:tc>
          <w:tcPr>
            <w:tcW w:w="1367" w:type="dxa"/>
            <w:vAlign w:val="center"/>
          </w:tcPr>
          <w:p w14:paraId="4E95F09F" w14:textId="77777777" w:rsidR="00AD22E8" w:rsidRPr="00BE2294" w:rsidRDefault="00AD22E8" w:rsidP="00503E46">
            <w:pPr>
              <w:pStyle w:val="BodyText"/>
              <w:jc w:val="left"/>
              <w:rPr>
                <w:rFonts w:ascii="Arial" w:hAnsi="Arial" w:cs="Arial"/>
                <w:sz w:val="20"/>
              </w:rPr>
            </w:pPr>
            <w:r>
              <w:rPr>
                <w:rFonts w:ascii="Arial" w:hAnsi="Arial" w:cs="Arial"/>
                <w:sz w:val="20"/>
              </w:rPr>
              <w:t>8,980</w:t>
            </w:r>
          </w:p>
        </w:tc>
        <w:tc>
          <w:tcPr>
            <w:tcW w:w="1263" w:type="dxa"/>
          </w:tcPr>
          <w:p w14:paraId="693CEDC8" w14:textId="77777777" w:rsidR="00AD22E8" w:rsidRPr="00BE2294" w:rsidRDefault="00AD22E8" w:rsidP="00503E46">
            <w:pPr>
              <w:pStyle w:val="BodyText"/>
              <w:jc w:val="left"/>
              <w:rPr>
                <w:rFonts w:ascii="Arial" w:hAnsi="Arial" w:cs="Arial"/>
                <w:sz w:val="20"/>
              </w:rPr>
            </w:pPr>
            <w:r>
              <w:rPr>
                <w:rFonts w:ascii="Arial" w:hAnsi="Arial" w:cs="Arial"/>
                <w:sz w:val="20"/>
              </w:rPr>
              <w:t>59%</w:t>
            </w:r>
          </w:p>
        </w:tc>
        <w:tc>
          <w:tcPr>
            <w:tcW w:w="1470" w:type="dxa"/>
            <w:vAlign w:val="center"/>
          </w:tcPr>
          <w:p w14:paraId="617B12AE" w14:textId="77777777" w:rsidR="00AD22E8" w:rsidRPr="00BE2294" w:rsidRDefault="00AD22E8" w:rsidP="00503E46">
            <w:pPr>
              <w:pStyle w:val="BodyText"/>
              <w:jc w:val="left"/>
              <w:rPr>
                <w:rFonts w:ascii="Arial" w:hAnsi="Arial" w:cs="Arial"/>
                <w:sz w:val="20"/>
              </w:rPr>
            </w:pPr>
            <w:r>
              <w:rPr>
                <w:rFonts w:ascii="Arial" w:hAnsi="Arial" w:cs="Arial"/>
                <w:sz w:val="20"/>
              </w:rPr>
              <w:t>24.6</w:t>
            </w:r>
          </w:p>
        </w:tc>
      </w:tr>
      <w:tr w:rsidR="00AD22E8" w14:paraId="3737F69C" w14:textId="77777777" w:rsidTr="00E32222">
        <w:tc>
          <w:tcPr>
            <w:tcW w:w="3370" w:type="dxa"/>
          </w:tcPr>
          <w:p w14:paraId="17CF8B69" w14:textId="77777777" w:rsidR="00AD22E8" w:rsidRPr="00BE2294" w:rsidRDefault="00AD22E8" w:rsidP="00503E46">
            <w:pPr>
              <w:pStyle w:val="BodyText"/>
              <w:jc w:val="left"/>
              <w:rPr>
                <w:rFonts w:ascii="Arial" w:hAnsi="Arial" w:cs="Arial"/>
                <w:sz w:val="20"/>
              </w:rPr>
            </w:pPr>
            <w:r>
              <w:rPr>
                <w:rFonts w:ascii="Arial" w:hAnsi="Arial" w:cs="Arial"/>
                <w:sz w:val="20"/>
              </w:rPr>
              <w:t>Chelsea</w:t>
            </w:r>
          </w:p>
        </w:tc>
        <w:tc>
          <w:tcPr>
            <w:tcW w:w="1880" w:type="dxa"/>
            <w:vAlign w:val="center"/>
          </w:tcPr>
          <w:p w14:paraId="1023E721" w14:textId="77777777" w:rsidR="00AD22E8" w:rsidRPr="00BE2294" w:rsidRDefault="00AD22E8" w:rsidP="00503E46">
            <w:pPr>
              <w:pStyle w:val="BodyText"/>
              <w:jc w:val="left"/>
              <w:rPr>
                <w:rFonts w:ascii="Arial" w:hAnsi="Arial" w:cs="Arial"/>
                <w:sz w:val="20"/>
              </w:rPr>
            </w:pPr>
            <w:r>
              <w:rPr>
                <w:rFonts w:ascii="Arial" w:hAnsi="Arial" w:cs="Arial"/>
                <w:sz w:val="20"/>
              </w:rPr>
              <w:t>600</w:t>
            </w:r>
          </w:p>
        </w:tc>
        <w:tc>
          <w:tcPr>
            <w:tcW w:w="1367" w:type="dxa"/>
            <w:vAlign w:val="center"/>
          </w:tcPr>
          <w:p w14:paraId="4C66A85E" w14:textId="77777777" w:rsidR="00AD22E8" w:rsidRPr="00BE2294" w:rsidRDefault="00AD22E8" w:rsidP="00503E46">
            <w:pPr>
              <w:pStyle w:val="BodyText"/>
              <w:jc w:val="left"/>
              <w:rPr>
                <w:rFonts w:ascii="Arial" w:hAnsi="Arial" w:cs="Arial"/>
                <w:sz w:val="20"/>
              </w:rPr>
            </w:pPr>
            <w:r>
              <w:rPr>
                <w:rFonts w:ascii="Arial" w:hAnsi="Arial" w:cs="Arial"/>
                <w:sz w:val="20"/>
              </w:rPr>
              <w:t>560</w:t>
            </w:r>
          </w:p>
        </w:tc>
        <w:tc>
          <w:tcPr>
            <w:tcW w:w="1263" w:type="dxa"/>
          </w:tcPr>
          <w:p w14:paraId="1955EDA6" w14:textId="77777777" w:rsidR="00AD22E8" w:rsidRPr="00BE2294" w:rsidRDefault="00AD22E8" w:rsidP="00503E46">
            <w:pPr>
              <w:pStyle w:val="BodyText"/>
              <w:jc w:val="left"/>
              <w:rPr>
                <w:rFonts w:ascii="Arial" w:hAnsi="Arial" w:cs="Arial"/>
                <w:sz w:val="20"/>
              </w:rPr>
            </w:pPr>
            <w:r>
              <w:rPr>
                <w:rFonts w:ascii="Arial" w:hAnsi="Arial" w:cs="Arial"/>
                <w:sz w:val="20"/>
              </w:rPr>
              <w:t>7%</w:t>
            </w:r>
          </w:p>
        </w:tc>
        <w:tc>
          <w:tcPr>
            <w:tcW w:w="1470" w:type="dxa"/>
            <w:vAlign w:val="center"/>
          </w:tcPr>
          <w:p w14:paraId="108AC86F" w14:textId="77777777" w:rsidR="00AD22E8" w:rsidRPr="00BE2294" w:rsidRDefault="00AD22E8" w:rsidP="00503E46">
            <w:pPr>
              <w:pStyle w:val="BodyText"/>
              <w:jc w:val="left"/>
              <w:rPr>
                <w:rFonts w:ascii="Arial" w:hAnsi="Arial" w:cs="Arial"/>
                <w:sz w:val="20"/>
              </w:rPr>
            </w:pPr>
            <w:r>
              <w:rPr>
                <w:rFonts w:ascii="Arial" w:hAnsi="Arial" w:cs="Arial"/>
                <w:sz w:val="20"/>
              </w:rPr>
              <w:t>1.5</w:t>
            </w:r>
          </w:p>
        </w:tc>
      </w:tr>
      <w:tr w:rsidR="00AD22E8" w14:paraId="2186A2A4" w14:textId="77777777" w:rsidTr="00E32222">
        <w:tc>
          <w:tcPr>
            <w:tcW w:w="3370" w:type="dxa"/>
          </w:tcPr>
          <w:p w14:paraId="78FC7F8E" w14:textId="77777777" w:rsidR="00AD22E8" w:rsidRPr="00BE2294" w:rsidRDefault="00AD22E8" w:rsidP="00503E46">
            <w:pPr>
              <w:pStyle w:val="BodyText"/>
              <w:jc w:val="left"/>
              <w:rPr>
                <w:rFonts w:ascii="Arial" w:hAnsi="Arial" w:cs="Arial"/>
                <w:sz w:val="20"/>
              </w:rPr>
            </w:pPr>
            <w:r>
              <w:rPr>
                <w:rFonts w:ascii="Arial" w:hAnsi="Arial" w:cs="Arial"/>
                <w:sz w:val="20"/>
              </w:rPr>
              <w:t>Dexter</w:t>
            </w:r>
          </w:p>
        </w:tc>
        <w:tc>
          <w:tcPr>
            <w:tcW w:w="1880" w:type="dxa"/>
            <w:vAlign w:val="center"/>
          </w:tcPr>
          <w:p w14:paraId="09B67655" w14:textId="77777777" w:rsidR="00AD22E8" w:rsidRPr="00BE2294" w:rsidRDefault="00AD22E8" w:rsidP="00503E46">
            <w:pPr>
              <w:pStyle w:val="BodyText"/>
              <w:jc w:val="left"/>
              <w:rPr>
                <w:rFonts w:ascii="Arial" w:hAnsi="Arial" w:cs="Arial"/>
                <w:sz w:val="20"/>
              </w:rPr>
            </w:pPr>
            <w:r>
              <w:rPr>
                <w:rFonts w:ascii="Arial" w:hAnsi="Arial" w:cs="Arial"/>
                <w:sz w:val="20"/>
              </w:rPr>
              <w:t>270</w:t>
            </w:r>
          </w:p>
        </w:tc>
        <w:tc>
          <w:tcPr>
            <w:tcW w:w="1367" w:type="dxa"/>
            <w:vAlign w:val="center"/>
          </w:tcPr>
          <w:p w14:paraId="37E64537" w14:textId="77777777" w:rsidR="00AD22E8" w:rsidRPr="00BE2294" w:rsidRDefault="00AD22E8" w:rsidP="00503E46">
            <w:pPr>
              <w:pStyle w:val="BodyText"/>
              <w:jc w:val="left"/>
              <w:rPr>
                <w:rFonts w:ascii="Arial" w:hAnsi="Arial" w:cs="Arial"/>
                <w:sz w:val="20"/>
              </w:rPr>
            </w:pPr>
            <w:r>
              <w:rPr>
                <w:rFonts w:ascii="Arial" w:hAnsi="Arial" w:cs="Arial"/>
                <w:sz w:val="20"/>
              </w:rPr>
              <w:t>180</w:t>
            </w:r>
          </w:p>
        </w:tc>
        <w:tc>
          <w:tcPr>
            <w:tcW w:w="1263" w:type="dxa"/>
          </w:tcPr>
          <w:p w14:paraId="17FA1A83" w14:textId="77777777" w:rsidR="00AD22E8" w:rsidRPr="00BE2294" w:rsidRDefault="00AD22E8" w:rsidP="00503E46">
            <w:pPr>
              <w:pStyle w:val="BodyText"/>
              <w:jc w:val="left"/>
              <w:rPr>
                <w:rFonts w:ascii="Arial" w:hAnsi="Arial" w:cs="Arial"/>
                <w:sz w:val="20"/>
              </w:rPr>
            </w:pPr>
            <w:r>
              <w:rPr>
                <w:rFonts w:ascii="Arial" w:hAnsi="Arial" w:cs="Arial"/>
                <w:sz w:val="20"/>
              </w:rPr>
              <w:t>33%</w:t>
            </w:r>
          </w:p>
        </w:tc>
        <w:tc>
          <w:tcPr>
            <w:tcW w:w="1470" w:type="dxa"/>
            <w:vAlign w:val="center"/>
          </w:tcPr>
          <w:p w14:paraId="70D7CAA9" w14:textId="77777777" w:rsidR="00AD22E8" w:rsidRPr="00BE2294" w:rsidRDefault="00AD22E8" w:rsidP="00503E46">
            <w:pPr>
              <w:pStyle w:val="BodyText"/>
              <w:jc w:val="left"/>
              <w:rPr>
                <w:rFonts w:ascii="Arial" w:hAnsi="Arial" w:cs="Arial"/>
                <w:sz w:val="20"/>
              </w:rPr>
            </w:pPr>
            <w:r>
              <w:rPr>
                <w:rFonts w:ascii="Arial" w:hAnsi="Arial" w:cs="Arial"/>
                <w:sz w:val="20"/>
              </w:rPr>
              <w:t>0.5</w:t>
            </w:r>
          </w:p>
        </w:tc>
      </w:tr>
      <w:tr w:rsidR="00AD22E8" w14:paraId="174EB2ED" w14:textId="77777777" w:rsidTr="00E32222">
        <w:tc>
          <w:tcPr>
            <w:tcW w:w="3370" w:type="dxa"/>
            <w:tcBorders>
              <w:bottom w:val="single" w:sz="4" w:space="0" w:color="auto"/>
            </w:tcBorders>
          </w:tcPr>
          <w:p w14:paraId="451A4120" w14:textId="77777777" w:rsidR="00AD22E8" w:rsidRPr="00BE2294" w:rsidRDefault="00AD22E8" w:rsidP="00503E46">
            <w:pPr>
              <w:pStyle w:val="BodyText"/>
              <w:jc w:val="left"/>
              <w:rPr>
                <w:rFonts w:ascii="Arial" w:hAnsi="Arial" w:cs="Arial"/>
                <w:sz w:val="20"/>
              </w:rPr>
            </w:pPr>
            <w:r>
              <w:rPr>
                <w:rFonts w:ascii="Arial" w:hAnsi="Arial" w:cs="Arial"/>
                <w:sz w:val="20"/>
              </w:rPr>
              <w:t>Loch Alpine</w:t>
            </w:r>
          </w:p>
        </w:tc>
        <w:tc>
          <w:tcPr>
            <w:tcW w:w="1880" w:type="dxa"/>
            <w:tcBorders>
              <w:bottom w:val="single" w:sz="4" w:space="0" w:color="auto"/>
            </w:tcBorders>
            <w:vAlign w:val="center"/>
          </w:tcPr>
          <w:p w14:paraId="1B413069" w14:textId="77777777" w:rsidR="00AD22E8" w:rsidRPr="00BE2294" w:rsidRDefault="00AD22E8" w:rsidP="00503E46">
            <w:pPr>
              <w:pStyle w:val="BodyText"/>
              <w:jc w:val="left"/>
              <w:rPr>
                <w:rFonts w:ascii="Arial" w:hAnsi="Arial" w:cs="Arial"/>
                <w:sz w:val="20"/>
              </w:rPr>
            </w:pPr>
            <w:r>
              <w:rPr>
                <w:rFonts w:ascii="Arial" w:hAnsi="Arial" w:cs="Arial"/>
                <w:sz w:val="20"/>
              </w:rPr>
              <w:t>510</w:t>
            </w:r>
          </w:p>
        </w:tc>
        <w:tc>
          <w:tcPr>
            <w:tcW w:w="1367" w:type="dxa"/>
            <w:tcBorders>
              <w:bottom w:val="single" w:sz="4" w:space="0" w:color="auto"/>
            </w:tcBorders>
            <w:vAlign w:val="center"/>
          </w:tcPr>
          <w:p w14:paraId="2EEAE012" w14:textId="77777777" w:rsidR="00AD22E8" w:rsidRPr="00BE2294" w:rsidRDefault="00AD22E8" w:rsidP="00503E46">
            <w:pPr>
              <w:pStyle w:val="BodyText"/>
              <w:jc w:val="left"/>
              <w:rPr>
                <w:rFonts w:ascii="Arial" w:hAnsi="Arial" w:cs="Arial"/>
                <w:sz w:val="20"/>
              </w:rPr>
            </w:pPr>
            <w:r>
              <w:rPr>
                <w:rFonts w:ascii="Arial" w:hAnsi="Arial" w:cs="Arial"/>
                <w:sz w:val="20"/>
              </w:rPr>
              <w:t>95</w:t>
            </w:r>
          </w:p>
        </w:tc>
        <w:tc>
          <w:tcPr>
            <w:tcW w:w="1263" w:type="dxa"/>
            <w:tcBorders>
              <w:bottom w:val="single" w:sz="4" w:space="0" w:color="auto"/>
            </w:tcBorders>
          </w:tcPr>
          <w:p w14:paraId="03A2E7A9" w14:textId="77777777" w:rsidR="00AD22E8" w:rsidRPr="00BE2294" w:rsidRDefault="00AD22E8" w:rsidP="00503E46">
            <w:pPr>
              <w:pStyle w:val="BodyText"/>
              <w:jc w:val="left"/>
              <w:rPr>
                <w:rFonts w:ascii="Arial" w:hAnsi="Arial" w:cs="Arial"/>
                <w:sz w:val="20"/>
              </w:rPr>
            </w:pPr>
            <w:r>
              <w:rPr>
                <w:rFonts w:ascii="Arial" w:hAnsi="Arial" w:cs="Arial"/>
                <w:sz w:val="20"/>
              </w:rPr>
              <w:t>81%</w:t>
            </w:r>
          </w:p>
        </w:tc>
        <w:tc>
          <w:tcPr>
            <w:tcW w:w="1470" w:type="dxa"/>
            <w:tcBorders>
              <w:bottom w:val="single" w:sz="4" w:space="0" w:color="auto"/>
            </w:tcBorders>
            <w:vAlign w:val="center"/>
          </w:tcPr>
          <w:p w14:paraId="1B9DFF0F" w14:textId="77777777" w:rsidR="00AD22E8" w:rsidRPr="00BE2294" w:rsidRDefault="00AD22E8" w:rsidP="00503E46">
            <w:pPr>
              <w:pStyle w:val="BodyText"/>
              <w:jc w:val="left"/>
              <w:rPr>
                <w:rFonts w:ascii="Arial" w:hAnsi="Arial" w:cs="Arial"/>
                <w:sz w:val="20"/>
              </w:rPr>
            </w:pPr>
            <w:r>
              <w:rPr>
                <w:rFonts w:ascii="Arial" w:hAnsi="Arial" w:cs="Arial"/>
                <w:sz w:val="20"/>
              </w:rPr>
              <w:t>0.3</w:t>
            </w:r>
          </w:p>
        </w:tc>
      </w:tr>
      <w:tr w:rsidR="00AD22E8" w14:paraId="1CCFB82B" w14:textId="77777777" w:rsidTr="00E32222">
        <w:tc>
          <w:tcPr>
            <w:tcW w:w="3370" w:type="dxa"/>
            <w:tcBorders>
              <w:bottom w:val="single" w:sz="12" w:space="0" w:color="auto"/>
            </w:tcBorders>
          </w:tcPr>
          <w:p w14:paraId="4132E4B8" w14:textId="77777777" w:rsidR="00AD22E8" w:rsidRPr="00BE2294" w:rsidRDefault="00AD22E8" w:rsidP="00503E46">
            <w:pPr>
              <w:pStyle w:val="BodyText"/>
              <w:jc w:val="left"/>
              <w:rPr>
                <w:rFonts w:ascii="Arial" w:hAnsi="Arial" w:cs="Arial"/>
                <w:sz w:val="20"/>
              </w:rPr>
            </w:pPr>
            <w:r>
              <w:rPr>
                <w:rFonts w:ascii="Arial" w:hAnsi="Arial" w:cs="Arial"/>
                <w:sz w:val="20"/>
              </w:rPr>
              <w:t>Thornton Farms</w:t>
            </w:r>
          </w:p>
        </w:tc>
        <w:tc>
          <w:tcPr>
            <w:tcW w:w="1880" w:type="dxa"/>
            <w:tcBorders>
              <w:bottom w:val="single" w:sz="12" w:space="0" w:color="auto"/>
            </w:tcBorders>
            <w:vAlign w:val="center"/>
          </w:tcPr>
          <w:p w14:paraId="587D50A4" w14:textId="77777777" w:rsidR="00AD22E8" w:rsidRPr="00BE2294" w:rsidRDefault="00AD22E8" w:rsidP="00503E46">
            <w:pPr>
              <w:pStyle w:val="BodyText"/>
              <w:jc w:val="left"/>
              <w:rPr>
                <w:rFonts w:ascii="Arial" w:hAnsi="Arial" w:cs="Arial"/>
                <w:sz w:val="20"/>
              </w:rPr>
            </w:pPr>
            <w:r>
              <w:rPr>
                <w:rFonts w:ascii="Arial" w:hAnsi="Arial" w:cs="Arial"/>
                <w:sz w:val="20"/>
              </w:rPr>
              <w:t>200</w:t>
            </w:r>
          </w:p>
        </w:tc>
        <w:tc>
          <w:tcPr>
            <w:tcW w:w="1367" w:type="dxa"/>
            <w:tcBorders>
              <w:bottom w:val="single" w:sz="12" w:space="0" w:color="auto"/>
            </w:tcBorders>
            <w:vAlign w:val="center"/>
          </w:tcPr>
          <w:p w14:paraId="5A8B8FB3" w14:textId="77777777" w:rsidR="00AD22E8" w:rsidRPr="00BE2294" w:rsidRDefault="00AD22E8" w:rsidP="00503E46">
            <w:pPr>
              <w:pStyle w:val="BodyText"/>
              <w:jc w:val="left"/>
              <w:rPr>
                <w:rFonts w:ascii="Arial" w:hAnsi="Arial" w:cs="Arial"/>
                <w:sz w:val="20"/>
              </w:rPr>
            </w:pPr>
            <w:r>
              <w:rPr>
                <w:rFonts w:ascii="Arial" w:hAnsi="Arial" w:cs="Arial"/>
                <w:sz w:val="20"/>
              </w:rPr>
              <w:t>45</w:t>
            </w:r>
          </w:p>
        </w:tc>
        <w:tc>
          <w:tcPr>
            <w:tcW w:w="1263" w:type="dxa"/>
            <w:tcBorders>
              <w:bottom w:val="single" w:sz="12" w:space="0" w:color="auto"/>
            </w:tcBorders>
          </w:tcPr>
          <w:p w14:paraId="3714A3FD" w14:textId="77777777" w:rsidR="00AD22E8" w:rsidRPr="00BE2294" w:rsidRDefault="00AD22E8" w:rsidP="00503E46">
            <w:pPr>
              <w:pStyle w:val="BodyText"/>
              <w:jc w:val="left"/>
              <w:rPr>
                <w:rFonts w:ascii="Arial" w:hAnsi="Arial" w:cs="Arial"/>
                <w:sz w:val="20"/>
              </w:rPr>
            </w:pPr>
            <w:r>
              <w:rPr>
                <w:rFonts w:ascii="Arial" w:hAnsi="Arial" w:cs="Arial"/>
                <w:sz w:val="20"/>
              </w:rPr>
              <w:t>78%</w:t>
            </w:r>
          </w:p>
        </w:tc>
        <w:tc>
          <w:tcPr>
            <w:tcW w:w="1470" w:type="dxa"/>
            <w:tcBorders>
              <w:bottom w:val="single" w:sz="12" w:space="0" w:color="auto"/>
            </w:tcBorders>
            <w:vAlign w:val="center"/>
          </w:tcPr>
          <w:p w14:paraId="2DE3F235" w14:textId="77777777" w:rsidR="00AD22E8" w:rsidRPr="00BE2294" w:rsidRDefault="00AD22E8" w:rsidP="00503E46">
            <w:pPr>
              <w:pStyle w:val="BodyText"/>
              <w:jc w:val="left"/>
              <w:rPr>
                <w:rFonts w:ascii="Arial" w:hAnsi="Arial" w:cs="Arial"/>
                <w:sz w:val="20"/>
              </w:rPr>
            </w:pPr>
            <w:r>
              <w:rPr>
                <w:rFonts w:ascii="Arial" w:hAnsi="Arial" w:cs="Arial"/>
                <w:sz w:val="20"/>
              </w:rPr>
              <w:t>0.1</w:t>
            </w:r>
          </w:p>
        </w:tc>
      </w:tr>
      <w:tr w:rsidR="00AD22E8" w14:paraId="2B09FDEC" w14:textId="77777777" w:rsidTr="00E32222">
        <w:tc>
          <w:tcPr>
            <w:tcW w:w="3370" w:type="dxa"/>
            <w:tcBorders>
              <w:top w:val="single" w:sz="12" w:space="0" w:color="auto"/>
            </w:tcBorders>
          </w:tcPr>
          <w:p w14:paraId="67D90616" w14:textId="77777777" w:rsidR="00AD22E8" w:rsidRPr="00025AA2" w:rsidRDefault="00AD22E8" w:rsidP="00503E46">
            <w:pPr>
              <w:pStyle w:val="BodyText"/>
              <w:jc w:val="left"/>
              <w:rPr>
                <w:rFonts w:ascii="Arial" w:hAnsi="Arial" w:cs="Arial"/>
                <w:b/>
                <w:bCs/>
                <w:sz w:val="20"/>
              </w:rPr>
            </w:pPr>
            <w:r w:rsidRPr="00025AA2">
              <w:rPr>
                <w:rFonts w:ascii="Arial" w:hAnsi="Arial" w:cs="Arial"/>
                <w:b/>
                <w:bCs/>
                <w:sz w:val="20"/>
              </w:rPr>
              <w:t>Other</w:t>
            </w:r>
          </w:p>
        </w:tc>
        <w:tc>
          <w:tcPr>
            <w:tcW w:w="1880" w:type="dxa"/>
            <w:tcBorders>
              <w:top w:val="single" w:sz="12" w:space="0" w:color="auto"/>
            </w:tcBorders>
            <w:vAlign w:val="center"/>
          </w:tcPr>
          <w:p w14:paraId="0BCB6A3D" w14:textId="77777777" w:rsidR="00AD22E8" w:rsidRPr="00BE2294" w:rsidRDefault="00AD22E8" w:rsidP="00503E46">
            <w:pPr>
              <w:pStyle w:val="BodyText"/>
              <w:jc w:val="left"/>
              <w:rPr>
                <w:rFonts w:ascii="Arial" w:hAnsi="Arial" w:cs="Arial"/>
                <w:sz w:val="20"/>
              </w:rPr>
            </w:pPr>
          </w:p>
        </w:tc>
        <w:tc>
          <w:tcPr>
            <w:tcW w:w="1367" w:type="dxa"/>
            <w:tcBorders>
              <w:top w:val="single" w:sz="12" w:space="0" w:color="auto"/>
            </w:tcBorders>
            <w:vAlign w:val="center"/>
          </w:tcPr>
          <w:p w14:paraId="15B75D63" w14:textId="77777777" w:rsidR="00AD22E8" w:rsidRPr="00BE2294" w:rsidRDefault="00AD22E8" w:rsidP="00503E46">
            <w:pPr>
              <w:pStyle w:val="BodyText"/>
              <w:jc w:val="left"/>
              <w:rPr>
                <w:rFonts w:ascii="Arial" w:hAnsi="Arial" w:cs="Arial"/>
                <w:sz w:val="20"/>
              </w:rPr>
            </w:pPr>
          </w:p>
        </w:tc>
        <w:tc>
          <w:tcPr>
            <w:tcW w:w="1263" w:type="dxa"/>
            <w:tcBorders>
              <w:top w:val="single" w:sz="12" w:space="0" w:color="auto"/>
            </w:tcBorders>
          </w:tcPr>
          <w:p w14:paraId="36864D6C" w14:textId="77777777" w:rsidR="00AD22E8" w:rsidRPr="00BE2294" w:rsidRDefault="00AD22E8" w:rsidP="00503E46">
            <w:pPr>
              <w:pStyle w:val="BodyText"/>
              <w:jc w:val="left"/>
              <w:rPr>
                <w:rFonts w:ascii="Arial" w:hAnsi="Arial" w:cs="Arial"/>
                <w:sz w:val="20"/>
              </w:rPr>
            </w:pPr>
          </w:p>
        </w:tc>
        <w:tc>
          <w:tcPr>
            <w:tcW w:w="1470" w:type="dxa"/>
            <w:tcBorders>
              <w:top w:val="single" w:sz="12" w:space="0" w:color="auto"/>
            </w:tcBorders>
            <w:vAlign w:val="center"/>
          </w:tcPr>
          <w:p w14:paraId="5954F363" w14:textId="77777777" w:rsidR="00AD22E8" w:rsidRPr="00BE2294" w:rsidRDefault="00AD22E8" w:rsidP="00503E46">
            <w:pPr>
              <w:pStyle w:val="BodyText"/>
              <w:jc w:val="left"/>
              <w:rPr>
                <w:rFonts w:ascii="Arial" w:hAnsi="Arial" w:cs="Arial"/>
                <w:sz w:val="20"/>
              </w:rPr>
            </w:pPr>
          </w:p>
        </w:tc>
      </w:tr>
      <w:tr w:rsidR="00AD22E8" w14:paraId="060CD10A" w14:textId="77777777" w:rsidTr="00E32222">
        <w:tc>
          <w:tcPr>
            <w:tcW w:w="3370" w:type="dxa"/>
          </w:tcPr>
          <w:p w14:paraId="395F2239" w14:textId="5B777D74" w:rsidR="00AD22E8" w:rsidRPr="00BE2294" w:rsidRDefault="00AD22E8" w:rsidP="00503E46">
            <w:pPr>
              <w:pStyle w:val="BodyText"/>
              <w:jc w:val="left"/>
              <w:rPr>
                <w:rFonts w:ascii="Arial" w:hAnsi="Arial" w:cs="Arial"/>
                <w:sz w:val="20"/>
              </w:rPr>
            </w:pPr>
            <w:r>
              <w:rPr>
                <w:rFonts w:ascii="Arial" w:hAnsi="Arial" w:cs="Arial"/>
                <w:sz w:val="20"/>
              </w:rPr>
              <w:t>Chrysler-Chelsea Proving</w:t>
            </w:r>
          </w:p>
        </w:tc>
        <w:tc>
          <w:tcPr>
            <w:tcW w:w="1880" w:type="dxa"/>
            <w:vAlign w:val="center"/>
          </w:tcPr>
          <w:p w14:paraId="11B0B63B" w14:textId="77777777" w:rsidR="00AD22E8" w:rsidRPr="00BE2294" w:rsidRDefault="00AD22E8" w:rsidP="00503E46">
            <w:pPr>
              <w:pStyle w:val="BodyText"/>
              <w:jc w:val="left"/>
              <w:rPr>
                <w:rFonts w:ascii="Arial" w:hAnsi="Arial" w:cs="Arial"/>
                <w:sz w:val="20"/>
              </w:rPr>
            </w:pPr>
            <w:r>
              <w:rPr>
                <w:rFonts w:ascii="Arial" w:hAnsi="Arial" w:cs="Arial"/>
                <w:sz w:val="20"/>
              </w:rPr>
              <w:t>40</w:t>
            </w:r>
          </w:p>
        </w:tc>
        <w:tc>
          <w:tcPr>
            <w:tcW w:w="1367" w:type="dxa"/>
            <w:vAlign w:val="center"/>
          </w:tcPr>
          <w:p w14:paraId="434BC0E3" w14:textId="77777777" w:rsidR="00AD22E8" w:rsidRPr="00BE2294" w:rsidRDefault="00AD22E8" w:rsidP="00503E46">
            <w:pPr>
              <w:pStyle w:val="BodyText"/>
              <w:jc w:val="left"/>
              <w:rPr>
                <w:rFonts w:ascii="Arial" w:hAnsi="Arial" w:cs="Arial"/>
                <w:sz w:val="20"/>
              </w:rPr>
            </w:pPr>
            <w:r>
              <w:rPr>
                <w:rFonts w:ascii="Arial" w:hAnsi="Arial" w:cs="Arial"/>
                <w:sz w:val="20"/>
              </w:rPr>
              <w:t>40</w:t>
            </w:r>
          </w:p>
        </w:tc>
        <w:tc>
          <w:tcPr>
            <w:tcW w:w="1263" w:type="dxa"/>
          </w:tcPr>
          <w:p w14:paraId="4C339AEF" w14:textId="77777777" w:rsidR="00AD22E8" w:rsidRPr="00BE2294" w:rsidRDefault="00AD22E8" w:rsidP="00503E46">
            <w:pPr>
              <w:pStyle w:val="BodyText"/>
              <w:jc w:val="left"/>
              <w:rPr>
                <w:rFonts w:ascii="Arial" w:hAnsi="Arial" w:cs="Arial"/>
                <w:sz w:val="20"/>
              </w:rPr>
            </w:pPr>
            <w:r>
              <w:rPr>
                <w:rFonts w:ascii="Arial" w:hAnsi="Arial" w:cs="Arial"/>
                <w:sz w:val="20"/>
              </w:rPr>
              <w:t>0%</w:t>
            </w:r>
          </w:p>
        </w:tc>
        <w:tc>
          <w:tcPr>
            <w:tcW w:w="1470" w:type="dxa"/>
            <w:vAlign w:val="center"/>
          </w:tcPr>
          <w:p w14:paraId="72CB8DD3" w14:textId="77777777" w:rsidR="00AD22E8" w:rsidRPr="00BE2294" w:rsidRDefault="00AD22E8" w:rsidP="00503E46">
            <w:pPr>
              <w:pStyle w:val="BodyText"/>
              <w:jc w:val="left"/>
              <w:rPr>
                <w:rFonts w:ascii="Arial" w:hAnsi="Arial" w:cs="Arial"/>
                <w:sz w:val="20"/>
              </w:rPr>
            </w:pPr>
            <w:r>
              <w:rPr>
                <w:rFonts w:ascii="Arial" w:hAnsi="Arial" w:cs="Arial"/>
                <w:sz w:val="20"/>
              </w:rPr>
              <w:t>0.1</w:t>
            </w:r>
          </w:p>
        </w:tc>
      </w:tr>
      <w:tr w:rsidR="00AD22E8" w14:paraId="1ADCBE94" w14:textId="77777777" w:rsidTr="00E32222">
        <w:tc>
          <w:tcPr>
            <w:tcW w:w="3370" w:type="dxa"/>
          </w:tcPr>
          <w:p w14:paraId="34BC2A00" w14:textId="77777777" w:rsidR="00AD22E8" w:rsidRPr="00BE2294" w:rsidRDefault="00AD22E8" w:rsidP="00503E46">
            <w:pPr>
              <w:pStyle w:val="BodyText"/>
              <w:jc w:val="left"/>
              <w:rPr>
                <w:rFonts w:ascii="Arial" w:hAnsi="Arial" w:cs="Arial"/>
                <w:sz w:val="20"/>
              </w:rPr>
            </w:pPr>
            <w:proofErr w:type="spellStart"/>
            <w:r>
              <w:rPr>
                <w:rFonts w:ascii="Arial" w:hAnsi="Arial" w:cs="Arial"/>
                <w:sz w:val="20"/>
              </w:rPr>
              <w:lastRenderedPageBreak/>
              <w:t>Sweepster</w:t>
            </w:r>
            <w:proofErr w:type="spellEnd"/>
          </w:p>
        </w:tc>
        <w:tc>
          <w:tcPr>
            <w:tcW w:w="1880" w:type="dxa"/>
            <w:vAlign w:val="center"/>
          </w:tcPr>
          <w:p w14:paraId="31A412C6" w14:textId="77777777" w:rsidR="00AD22E8" w:rsidRPr="00BE2294" w:rsidRDefault="00AD22E8" w:rsidP="00503E46">
            <w:pPr>
              <w:pStyle w:val="BodyText"/>
              <w:jc w:val="left"/>
              <w:rPr>
                <w:rFonts w:ascii="Arial" w:hAnsi="Arial" w:cs="Arial"/>
                <w:sz w:val="20"/>
              </w:rPr>
            </w:pPr>
            <w:r>
              <w:rPr>
                <w:rFonts w:ascii="Arial" w:hAnsi="Arial" w:cs="Arial"/>
                <w:sz w:val="20"/>
              </w:rPr>
              <w:t>100</w:t>
            </w:r>
          </w:p>
        </w:tc>
        <w:tc>
          <w:tcPr>
            <w:tcW w:w="1367" w:type="dxa"/>
            <w:vAlign w:val="center"/>
          </w:tcPr>
          <w:p w14:paraId="7E71086C" w14:textId="77777777" w:rsidR="00AD22E8" w:rsidRPr="00BE2294" w:rsidRDefault="00AD22E8" w:rsidP="00503E46">
            <w:pPr>
              <w:pStyle w:val="BodyText"/>
              <w:jc w:val="left"/>
              <w:rPr>
                <w:rFonts w:ascii="Arial" w:hAnsi="Arial" w:cs="Arial"/>
                <w:sz w:val="20"/>
              </w:rPr>
            </w:pPr>
            <w:r>
              <w:rPr>
                <w:rFonts w:ascii="Arial" w:hAnsi="Arial" w:cs="Arial"/>
                <w:sz w:val="20"/>
              </w:rPr>
              <w:t>100</w:t>
            </w:r>
          </w:p>
        </w:tc>
        <w:tc>
          <w:tcPr>
            <w:tcW w:w="1263" w:type="dxa"/>
          </w:tcPr>
          <w:p w14:paraId="515D16E9" w14:textId="77777777" w:rsidR="00AD22E8" w:rsidRPr="00BE2294" w:rsidRDefault="00AD22E8" w:rsidP="00503E46">
            <w:pPr>
              <w:pStyle w:val="BodyText"/>
              <w:jc w:val="left"/>
              <w:rPr>
                <w:rFonts w:ascii="Arial" w:hAnsi="Arial" w:cs="Arial"/>
                <w:sz w:val="20"/>
              </w:rPr>
            </w:pPr>
            <w:r>
              <w:rPr>
                <w:rFonts w:ascii="Arial" w:hAnsi="Arial" w:cs="Arial"/>
                <w:sz w:val="20"/>
              </w:rPr>
              <w:t>0%</w:t>
            </w:r>
          </w:p>
        </w:tc>
        <w:tc>
          <w:tcPr>
            <w:tcW w:w="1470" w:type="dxa"/>
            <w:vAlign w:val="center"/>
          </w:tcPr>
          <w:p w14:paraId="7B44D643" w14:textId="77777777" w:rsidR="00AD22E8" w:rsidRPr="00BE2294" w:rsidRDefault="00AD22E8" w:rsidP="00503E46">
            <w:pPr>
              <w:pStyle w:val="BodyText"/>
              <w:jc w:val="left"/>
              <w:rPr>
                <w:rFonts w:ascii="Arial" w:hAnsi="Arial" w:cs="Arial"/>
                <w:sz w:val="20"/>
              </w:rPr>
            </w:pPr>
            <w:r>
              <w:rPr>
                <w:rFonts w:ascii="Arial" w:hAnsi="Arial" w:cs="Arial"/>
                <w:sz w:val="20"/>
              </w:rPr>
              <w:t>0.3</w:t>
            </w:r>
          </w:p>
        </w:tc>
      </w:tr>
      <w:tr w:rsidR="00AD22E8" w14:paraId="2FD5A8FB" w14:textId="77777777" w:rsidTr="00E32222">
        <w:tc>
          <w:tcPr>
            <w:tcW w:w="3370" w:type="dxa"/>
          </w:tcPr>
          <w:p w14:paraId="2187FF85" w14:textId="77777777" w:rsidR="00AD22E8" w:rsidRPr="00BE2294" w:rsidRDefault="00AD22E8" w:rsidP="00503E46">
            <w:pPr>
              <w:pStyle w:val="BodyText"/>
              <w:jc w:val="left"/>
              <w:rPr>
                <w:rFonts w:ascii="Arial" w:hAnsi="Arial" w:cs="Arial"/>
                <w:sz w:val="20"/>
              </w:rPr>
            </w:pPr>
            <w:r>
              <w:rPr>
                <w:rFonts w:ascii="Arial" w:hAnsi="Arial" w:cs="Arial"/>
                <w:sz w:val="20"/>
              </w:rPr>
              <w:t>Thetford/</w:t>
            </w:r>
            <w:proofErr w:type="spellStart"/>
            <w:r>
              <w:rPr>
                <w:rFonts w:ascii="Arial" w:hAnsi="Arial" w:cs="Arial"/>
                <w:sz w:val="20"/>
              </w:rPr>
              <w:t>Norcold</w:t>
            </w:r>
            <w:proofErr w:type="spellEnd"/>
          </w:p>
        </w:tc>
        <w:tc>
          <w:tcPr>
            <w:tcW w:w="1880" w:type="dxa"/>
            <w:vAlign w:val="center"/>
          </w:tcPr>
          <w:p w14:paraId="79625D4A" w14:textId="77777777" w:rsidR="00AD22E8" w:rsidRPr="00BE2294" w:rsidRDefault="00AD22E8" w:rsidP="00503E46">
            <w:pPr>
              <w:pStyle w:val="BodyText"/>
              <w:jc w:val="left"/>
              <w:rPr>
                <w:rFonts w:ascii="Arial" w:hAnsi="Arial" w:cs="Arial"/>
                <w:sz w:val="20"/>
              </w:rPr>
            </w:pPr>
            <w:r>
              <w:rPr>
                <w:rFonts w:ascii="Arial" w:hAnsi="Arial" w:cs="Arial"/>
                <w:sz w:val="20"/>
              </w:rPr>
              <w:t>40</w:t>
            </w:r>
          </w:p>
        </w:tc>
        <w:tc>
          <w:tcPr>
            <w:tcW w:w="1367" w:type="dxa"/>
            <w:vAlign w:val="center"/>
          </w:tcPr>
          <w:p w14:paraId="4DA1E721" w14:textId="77777777" w:rsidR="00AD22E8" w:rsidRPr="00BE2294" w:rsidRDefault="00AD22E8" w:rsidP="00503E46">
            <w:pPr>
              <w:pStyle w:val="BodyText"/>
              <w:jc w:val="left"/>
              <w:rPr>
                <w:rFonts w:ascii="Arial" w:hAnsi="Arial" w:cs="Arial"/>
                <w:sz w:val="20"/>
              </w:rPr>
            </w:pPr>
            <w:r>
              <w:rPr>
                <w:rFonts w:ascii="Arial" w:hAnsi="Arial" w:cs="Arial"/>
                <w:sz w:val="20"/>
              </w:rPr>
              <w:t>40</w:t>
            </w:r>
          </w:p>
        </w:tc>
        <w:tc>
          <w:tcPr>
            <w:tcW w:w="1263" w:type="dxa"/>
          </w:tcPr>
          <w:p w14:paraId="572CB195" w14:textId="77777777" w:rsidR="00AD22E8" w:rsidRPr="00BE2294" w:rsidRDefault="00AD22E8" w:rsidP="00503E46">
            <w:pPr>
              <w:pStyle w:val="BodyText"/>
              <w:jc w:val="left"/>
              <w:rPr>
                <w:rFonts w:ascii="Arial" w:hAnsi="Arial" w:cs="Arial"/>
                <w:sz w:val="20"/>
              </w:rPr>
            </w:pPr>
            <w:r>
              <w:rPr>
                <w:rFonts w:ascii="Arial" w:hAnsi="Arial" w:cs="Arial"/>
                <w:sz w:val="20"/>
              </w:rPr>
              <w:t>0%</w:t>
            </w:r>
          </w:p>
        </w:tc>
        <w:tc>
          <w:tcPr>
            <w:tcW w:w="1470" w:type="dxa"/>
            <w:vAlign w:val="center"/>
          </w:tcPr>
          <w:p w14:paraId="68A57DBD" w14:textId="77777777" w:rsidR="00AD22E8" w:rsidRPr="00BE2294" w:rsidRDefault="00AD22E8" w:rsidP="00503E46">
            <w:pPr>
              <w:pStyle w:val="BodyText"/>
              <w:jc w:val="left"/>
              <w:rPr>
                <w:rFonts w:ascii="Arial" w:hAnsi="Arial" w:cs="Arial"/>
                <w:sz w:val="20"/>
              </w:rPr>
            </w:pPr>
            <w:r>
              <w:rPr>
                <w:rFonts w:ascii="Arial" w:hAnsi="Arial" w:cs="Arial"/>
                <w:sz w:val="20"/>
              </w:rPr>
              <w:t>0.1</w:t>
            </w:r>
          </w:p>
        </w:tc>
      </w:tr>
      <w:tr w:rsidR="00AD22E8" w14:paraId="0DB9C9E8" w14:textId="77777777" w:rsidTr="00E32222">
        <w:tc>
          <w:tcPr>
            <w:tcW w:w="3370" w:type="dxa"/>
            <w:tcBorders>
              <w:bottom w:val="single" w:sz="4" w:space="0" w:color="auto"/>
            </w:tcBorders>
          </w:tcPr>
          <w:p w14:paraId="32C07F8C" w14:textId="77777777" w:rsidR="00AD22E8" w:rsidRPr="00BE2294" w:rsidRDefault="00AD22E8" w:rsidP="00503E46">
            <w:pPr>
              <w:pStyle w:val="BodyText"/>
              <w:jc w:val="left"/>
              <w:rPr>
                <w:rFonts w:ascii="Arial" w:hAnsi="Arial" w:cs="Arial"/>
                <w:sz w:val="20"/>
              </w:rPr>
            </w:pPr>
            <w:r>
              <w:rPr>
                <w:rFonts w:ascii="Arial" w:hAnsi="Arial" w:cs="Arial"/>
                <w:sz w:val="20"/>
              </w:rPr>
              <w:t>UM Power Plant</w:t>
            </w:r>
          </w:p>
        </w:tc>
        <w:tc>
          <w:tcPr>
            <w:tcW w:w="1880" w:type="dxa"/>
            <w:tcBorders>
              <w:bottom w:val="single" w:sz="4" w:space="0" w:color="auto"/>
            </w:tcBorders>
            <w:vAlign w:val="center"/>
          </w:tcPr>
          <w:p w14:paraId="1DE9F9F3" w14:textId="77777777" w:rsidR="00AD22E8" w:rsidRPr="00BE2294" w:rsidRDefault="00AD22E8" w:rsidP="00503E46">
            <w:pPr>
              <w:pStyle w:val="BodyText"/>
              <w:jc w:val="left"/>
              <w:rPr>
                <w:rFonts w:ascii="Arial" w:hAnsi="Arial" w:cs="Arial"/>
                <w:sz w:val="20"/>
              </w:rPr>
            </w:pPr>
            <w:r>
              <w:rPr>
                <w:rFonts w:ascii="Arial" w:hAnsi="Arial" w:cs="Arial"/>
                <w:sz w:val="20"/>
              </w:rPr>
              <w:t>20</w:t>
            </w:r>
          </w:p>
        </w:tc>
        <w:tc>
          <w:tcPr>
            <w:tcW w:w="1367" w:type="dxa"/>
            <w:tcBorders>
              <w:bottom w:val="single" w:sz="4" w:space="0" w:color="auto"/>
            </w:tcBorders>
            <w:vAlign w:val="center"/>
          </w:tcPr>
          <w:p w14:paraId="34269BD2" w14:textId="77777777" w:rsidR="00AD22E8" w:rsidRPr="00BE2294" w:rsidRDefault="00AD22E8" w:rsidP="00503E46">
            <w:pPr>
              <w:pStyle w:val="BodyText"/>
              <w:jc w:val="left"/>
              <w:rPr>
                <w:rFonts w:ascii="Arial" w:hAnsi="Arial" w:cs="Arial"/>
                <w:sz w:val="20"/>
              </w:rPr>
            </w:pPr>
            <w:r>
              <w:rPr>
                <w:rFonts w:ascii="Arial" w:hAnsi="Arial" w:cs="Arial"/>
                <w:sz w:val="20"/>
              </w:rPr>
              <w:t>20</w:t>
            </w:r>
          </w:p>
        </w:tc>
        <w:tc>
          <w:tcPr>
            <w:tcW w:w="1263" w:type="dxa"/>
            <w:tcBorders>
              <w:bottom w:val="single" w:sz="4" w:space="0" w:color="auto"/>
            </w:tcBorders>
          </w:tcPr>
          <w:p w14:paraId="48349823" w14:textId="77777777" w:rsidR="00AD22E8" w:rsidRPr="00BE2294" w:rsidRDefault="00AD22E8" w:rsidP="00503E46">
            <w:pPr>
              <w:pStyle w:val="BodyText"/>
              <w:jc w:val="left"/>
              <w:rPr>
                <w:rFonts w:ascii="Arial" w:hAnsi="Arial" w:cs="Arial"/>
                <w:sz w:val="20"/>
              </w:rPr>
            </w:pPr>
            <w:r>
              <w:rPr>
                <w:rFonts w:ascii="Arial" w:hAnsi="Arial" w:cs="Arial"/>
                <w:sz w:val="20"/>
              </w:rPr>
              <w:t>0%</w:t>
            </w:r>
          </w:p>
        </w:tc>
        <w:tc>
          <w:tcPr>
            <w:tcW w:w="1470" w:type="dxa"/>
            <w:tcBorders>
              <w:bottom w:val="single" w:sz="4" w:space="0" w:color="auto"/>
            </w:tcBorders>
            <w:vAlign w:val="center"/>
          </w:tcPr>
          <w:p w14:paraId="24BD502E" w14:textId="77777777" w:rsidR="00AD22E8" w:rsidRPr="00BE2294" w:rsidRDefault="00AD22E8" w:rsidP="00503E46">
            <w:pPr>
              <w:pStyle w:val="BodyText"/>
              <w:jc w:val="left"/>
              <w:rPr>
                <w:rFonts w:ascii="Arial" w:hAnsi="Arial" w:cs="Arial"/>
                <w:sz w:val="20"/>
              </w:rPr>
            </w:pPr>
            <w:r>
              <w:rPr>
                <w:rFonts w:ascii="Arial" w:hAnsi="Arial" w:cs="Arial"/>
                <w:sz w:val="20"/>
              </w:rPr>
              <w:t>0.1</w:t>
            </w:r>
          </w:p>
        </w:tc>
      </w:tr>
      <w:tr w:rsidR="00AD22E8" w14:paraId="33920E39" w14:textId="77777777" w:rsidTr="00E32222">
        <w:tc>
          <w:tcPr>
            <w:tcW w:w="3370" w:type="dxa"/>
          </w:tcPr>
          <w:p w14:paraId="2B8390EA" w14:textId="77777777" w:rsidR="00AD22E8" w:rsidRPr="00BE2294" w:rsidRDefault="00AD22E8" w:rsidP="00503E46">
            <w:pPr>
              <w:pStyle w:val="BodyText"/>
              <w:jc w:val="left"/>
              <w:rPr>
                <w:rFonts w:ascii="Arial" w:hAnsi="Arial" w:cs="Arial"/>
                <w:sz w:val="20"/>
              </w:rPr>
            </w:pPr>
            <w:r>
              <w:rPr>
                <w:rFonts w:ascii="Arial" w:hAnsi="Arial" w:cs="Arial"/>
                <w:sz w:val="20"/>
              </w:rPr>
              <w:t>Ann Arbor Drinking Water Plant</w:t>
            </w:r>
          </w:p>
        </w:tc>
        <w:tc>
          <w:tcPr>
            <w:tcW w:w="1880" w:type="dxa"/>
            <w:vAlign w:val="center"/>
          </w:tcPr>
          <w:p w14:paraId="715B2D5B" w14:textId="77777777" w:rsidR="00AD22E8" w:rsidRPr="00BE2294" w:rsidRDefault="00AD22E8" w:rsidP="00503E46">
            <w:pPr>
              <w:pStyle w:val="BodyText"/>
              <w:jc w:val="left"/>
              <w:rPr>
                <w:rFonts w:ascii="Arial" w:hAnsi="Arial" w:cs="Arial"/>
                <w:sz w:val="20"/>
              </w:rPr>
            </w:pPr>
            <w:r>
              <w:rPr>
                <w:rFonts w:ascii="Arial" w:hAnsi="Arial" w:cs="Arial"/>
                <w:sz w:val="20"/>
              </w:rPr>
              <w:t>30</w:t>
            </w:r>
          </w:p>
        </w:tc>
        <w:tc>
          <w:tcPr>
            <w:tcW w:w="1367" w:type="dxa"/>
            <w:vAlign w:val="center"/>
          </w:tcPr>
          <w:p w14:paraId="51E7FFC8" w14:textId="77777777" w:rsidR="00AD22E8" w:rsidRPr="00BE2294" w:rsidRDefault="00AD22E8" w:rsidP="00503E46">
            <w:pPr>
              <w:pStyle w:val="BodyText"/>
              <w:jc w:val="left"/>
              <w:rPr>
                <w:rFonts w:ascii="Arial" w:hAnsi="Arial" w:cs="Arial"/>
                <w:sz w:val="20"/>
              </w:rPr>
            </w:pPr>
            <w:r>
              <w:rPr>
                <w:rFonts w:ascii="Arial" w:hAnsi="Arial" w:cs="Arial"/>
                <w:sz w:val="20"/>
              </w:rPr>
              <w:t>30</w:t>
            </w:r>
          </w:p>
        </w:tc>
        <w:tc>
          <w:tcPr>
            <w:tcW w:w="1263" w:type="dxa"/>
          </w:tcPr>
          <w:p w14:paraId="4C4C8215" w14:textId="77777777" w:rsidR="00AD22E8" w:rsidRPr="00BE2294" w:rsidRDefault="00AD22E8" w:rsidP="00503E46">
            <w:pPr>
              <w:pStyle w:val="BodyText"/>
              <w:jc w:val="left"/>
              <w:rPr>
                <w:rFonts w:ascii="Arial" w:hAnsi="Arial" w:cs="Arial"/>
                <w:sz w:val="20"/>
              </w:rPr>
            </w:pPr>
            <w:r>
              <w:rPr>
                <w:rFonts w:ascii="Arial" w:hAnsi="Arial" w:cs="Arial"/>
                <w:sz w:val="20"/>
              </w:rPr>
              <w:t>0%</w:t>
            </w:r>
          </w:p>
        </w:tc>
        <w:tc>
          <w:tcPr>
            <w:tcW w:w="1470" w:type="dxa"/>
            <w:vAlign w:val="center"/>
          </w:tcPr>
          <w:p w14:paraId="2E274515" w14:textId="77777777" w:rsidR="00AD22E8" w:rsidRPr="00BE2294" w:rsidRDefault="00AD22E8" w:rsidP="00503E46">
            <w:pPr>
              <w:pStyle w:val="BodyText"/>
              <w:jc w:val="left"/>
              <w:rPr>
                <w:rFonts w:ascii="Arial" w:hAnsi="Arial" w:cs="Arial"/>
                <w:sz w:val="20"/>
              </w:rPr>
            </w:pPr>
            <w:r>
              <w:rPr>
                <w:rFonts w:ascii="Arial" w:hAnsi="Arial" w:cs="Arial"/>
                <w:sz w:val="20"/>
              </w:rPr>
              <w:t>0.1</w:t>
            </w:r>
          </w:p>
        </w:tc>
      </w:tr>
      <w:tr w:rsidR="00AD22E8" w14:paraId="24619F55" w14:textId="77777777" w:rsidTr="00E32222">
        <w:tc>
          <w:tcPr>
            <w:tcW w:w="3370" w:type="dxa"/>
            <w:tcBorders>
              <w:bottom w:val="single" w:sz="12" w:space="0" w:color="auto"/>
            </w:tcBorders>
          </w:tcPr>
          <w:p w14:paraId="05386126" w14:textId="77777777" w:rsidR="00AD22E8" w:rsidRPr="00BE2294" w:rsidRDefault="00AD22E8" w:rsidP="00503E46">
            <w:pPr>
              <w:pStyle w:val="BodyText"/>
              <w:jc w:val="left"/>
              <w:rPr>
                <w:rFonts w:ascii="Arial" w:hAnsi="Arial" w:cs="Arial"/>
                <w:sz w:val="20"/>
              </w:rPr>
            </w:pPr>
            <w:r>
              <w:rPr>
                <w:rFonts w:ascii="Arial" w:hAnsi="Arial" w:cs="Arial"/>
                <w:sz w:val="20"/>
              </w:rPr>
              <w:t>Point WLA Total</w:t>
            </w:r>
          </w:p>
        </w:tc>
        <w:tc>
          <w:tcPr>
            <w:tcW w:w="1880" w:type="dxa"/>
            <w:tcBorders>
              <w:bottom w:val="single" w:sz="12" w:space="0" w:color="auto"/>
            </w:tcBorders>
            <w:vAlign w:val="center"/>
          </w:tcPr>
          <w:p w14:paraId="5EF3AA5F" w14:textId="77777777" w:rsidR="00AD22E8" w:rsidRPr="00BE2294" w:rsidRDefault="00AD22E8" w:rsidP="00503E46">
            <w:pPr>
              <w:pStyle w:val="BodyText"/>
              <w:jc w:val="left"/>
              <w:rPr>
                <w:rFonts w:ascii="Arial" w:hAnsi="Arial" w:cs="Arial"/>
                <w:sz w:val="20"/>
              </w:rPr>
            </w:pPr>
            <w:r>
              <w:rPr>
                <w:rFonts w:ascii="Arial" w:hAnsi="Arial" w:cs="Arial"/>
                <w:sz w:val="20"/>
              </w:rPr>
              <w:t>23,810</w:t>
            </w:r>
          </w:p>
        </w:tc>
        <w:tc>
          <w:tcPr>
            <w:tcW w:w="1367" w:type="dxa"/>
            <w:tcBorders>
              <w:bottom w:val="single" w:sz="12" w:space="0" w:color="auto"/>
            </w:tcBorders>
            <w:vAlign w:val="center"/>
          </w:tcPr>
          <w:p w14:paraId="44DBE7DC" w14:textId="77777777" w:rsidR="00AD22E8" w:rsidRPr="00BE2294" w:rsidRDefault="00AD22E8" w:rsidP="00503E46">
            <w:pPr>
              <w:pStyle w:val="BodyText"/>
              <w:jc w:val="left"/>
              <w:rPr>
                <w:rFonts w:ascii="Arial" w:hAnsi="Arial" w:cs="Arial"/>
                <w:sz w:val="20"/>
              </w:rPr>
            </w:pPr>
            <w:r>
              <w:rPr>
                <w:rFonts w:ascii="Arial" w:hAnsi="Arial" w:cs="Arial"/>
                <w:sz w:val="20"/>
              </w:rPr>
              <w:t>10,090</w:t>
            </w:r>
          </w:p>
        </w:tc>
        <w:tc>
          <w:tcPr>
            <w:tcW w:w="1263" w:type="dxa"/>
            <w:tcBorders>
              <w:bottom w:val="single" w:sz="12" w:space="0" w:color="auto"/>
            </w:tcBorders>
          </w:tcPr>
          <w:p w14:paraId="435ACB99" w14:textId="77777777" w:rsidR="00AD22E8" w:rsidRPr="00BE2294" w:rsidRDefault="00AD22E8" w:rsidP="00503E46">
            <w:pPr>
              <w:pStyle w:val="BodyText"/>
              <w:jc w:val="left"/>
              <w:rPr>
                <w:rFonts w:ascii="Arial" w:hAnsi="Arial" w:cs="Arial"/>
                <w:sz w:val="20"/>
              </w:rPr>
            </w:pPr>
            <w:r>
              <w:rPr>
                <w:rFonts w:ascii="Arial" w:hAnsi="Arial" w:cs="Arial"/>
                <w:sz w:val="20"/>
              </w:rPr>
              <w:t>58%</w:t>
            </w:r>
          </w:p>
        </w:tc>
        <w:tc>
          <w:tcPr>
            <w:tcW w:w="1470" w:type="dxa"/>
            <w:tcBorders>
              <w:bottom w:val="single" w:sz="12" w:space="0" w:color="auto"/>
            </w:tcBorders>
            <w:vAlign w:val="center"/>
          </w:tcPr>
          <w:p w14:paraId="0D417CE9" w14:textId="77777777" w:rsidR="00AD22E8" w:rsidRPr="00BE2294" w:rsidRDefault="00AD22E8" w:rsidP="00503E46">
            <w:pPr>
              <w:pStyle w:val="BodyText"/>
              <w:jc w:val="left"/>
              <w:rPr>
                <w:rFonts w:ascii="Arial" w:hAnsi="Arial" w:cs="Arial"/>
                <w:sz w:val="20"/>
              </w:rPr>
            </w:pPr>
            <w:r>
              <w:rPr>
                <w:rFonts w:ascii="Arial" w:hAnsi="Arial" w:cs="Arial"/>
                <w:sz w:val="20"/>
              </w:rPr>
              <w:t>27</w:t>
            </w:r>
          </w:p>
        </w:tc>
      </w:tr>
      <w:tr w:rsidR="00AD22E8" w14:paraId="6FBDFB2D" w14:textId="77777777" w:rsidTr="00E32222">
        <w:tc>
          <w:tcPr>
            <w:tcW w:w="3370" w:type="dxa"/>
            <w:tcBorders>
              <w:top w:val="single" w:sz="12" w:space="0" w:color="auto"/>
              <w:bottom w:val="single" w:sz="12" w:space="0" w:color="auto"/>
            </w:tcBorders>
          </w:tcPr>
          <w:p w14:paraId="502A4B8E" w14:textId="77777777" w:rsidR="00AD22E8" w:rsidRPr="00DD0C50" w:rsidRDefault="00AD22E8" w:rsidP="00503E46">
            <w:pPr>
              <w:pStyle w:val="BodyText"/>
              <w:jc w:val="left"/>
              <w:rPr>
                <w:rFonts w:ascii="Arial" w:hAnsi="Arial" w:cs="Arial"/>
                <w:b/>
                <w:bCs/>
                <w:sz w:val="20"/>
              </w:rPr>
            </w:pPr>
            <w:r w:rsidRPr="00DD0C50">
              <w:rPr>
                <w:rFonts w:ascii="Arial" w:hAnsi="Arial" w:cs="Arial"/>
                <w:b/>
                <w:bCs/>
                <w:sz w:val="20"/>
              </w:rPr>
              <w:t>Aggregate Stormwater MS4s</w:t>
            </w:r>
          </w:p>
        </w:tc>
        <w:tc>
          <w:tcPr>
            <w:tcW w:w="1880" w:type="dxa"/>
            <w:tcBorders>
              <w:top w:val="single" w:sz="12" w:space="0" w:color="auto"/>
              <w:bottom w:val="single" w:sz="12" w:space="0" w:color="auto"/>
            </w:tcBorders>
            <w:vAlign w:val="center"/>
          </w:tcPr>
          <w:p w14:paraId="01A171F6" w14:textId="77777777" w:rsidR="00AD22E8" w:rsidRPr="00BE2294" w:rsidRDefault="00AD22E8" w:rsidP="00503E46">
            <w:pPr>
              <w:pStyle w:val="BodyText"/>
              <w:jc w:val="left"/>
              <w:rPr>
                <w:rFonts w:ascii="Arial" w:hAnsi="Arial" w:cs="Arial"/>
                <w:sz w:val="20"/>
              </w:rPr>
            </w:pPr>
            <w:r>
              <w:rPr>
                <w:rFonts w:ascii="Arial" w:hAnsi="Arial" w:cs="Arial"/>
                <w:sz w:val="20"/>
              </w:rPr>
              <w:t>9,180</w:t>
            </w:r>
          </w:p>
        </w:tc>
        <w:tc>
          <w:tcPr>
            <w:tcW w:w="1367" w:type="dxa"/>
            <w:tcBorders>
              <w:top w:val="single" w:sz="12" w:space="0" w:color="auto"/>
              <w:bottom w:val="single" w:sz="12" w:space="0" w:color="auto"/>
            </w:tcBorders>
            <w:vAlign w:val="center"/>
          </w:tcPr>
          <w:p w14:paraId="299DA902" w14:textId="77777777" w:rsidR="00AD22E8" w:rsidRPr="00BE2294" w:rsidRDefault="00AD22E8" w:rsidP="00503E46">
            <w:pPr>
              <w:pStyle w:val="BodyText"/>
              <w:jc w:val="left"/>
              <w:rPr>
                <w:rFonts w:ascii="Arial" w:hAnsi="Arial" w:cs="Arial"/>
                <w:sz w:val="20"/>
              </w:rPr>
            </w:pPr>
            <w:r>
              <w:rPr>
                <w:rFonts w:ascii="Arial" w:hAnsi="Arial" w:cs="Arial"/>
                <w:sz w:val="20"/>
              </w:rPr>
              <w:t>2,500</w:t>
            </w:r>
          </w:p>
        </w:tc>
        <w:tc>
          <w:tcPr>
            <w:tcW w:w="1263" w:type="dxa"/>
            <w:tcBorders>
              <w:top w:val="single" w:sz="12" w:space="0" w:color="auto"/>
              <w:bottom w:val="single" w:sz="12" w:space="0" w:color="auto"/>
            </w:tcBorders>
          </w:tcPr>
          <w:p w14:paraId="206985E0" w14:textId="77777777" w:rsidR="00AD22E8" w:rsidRPr="00BE2294" w:rsidRDefault="00AD22E8" w:rsidP="00503E46">
            <w:pPr>
              <w:pStyle w:val="BodyText"/>
              <w:jc w:val="left"/>
              <w:rPr>
                <w:rFonts w:ascii="Arial" w:hAnsi="Arial" w:cs="Arial"/>
                <w:sz w:val="20"/>
              </w:rPr>
            </w:pPr>
            <w:r>
              <w:rPr>
                <w:rFonts w:ascii="Arial" w:hAnsi="Arial" w:cs="Arial"/>
                <w:sz w:val="20"/>
              </w:rPr>
              <w:t>73%</w:t>
            </w:r>
          </w:p>
        </w:tc>
        <w:tc>
          <w:tcPr>
            <w:tcW w:w="1470" w:type="dxa"/>
            <w:tcBorders>
              <w:top w:val="single" w:sz="12" w:space="0" w:color="auto"/>
              <w:bottom w:val="single" w:sz="12" w:space="0" w:color="auto"/>
            </w:tcBorders>
            <w:vAlign w:val="center"/>
          </w:tcPr>
          <w:p w14:paraId="0B41A0AE" w14:textId="77777777" w:rsidR="00AD22E8" w:rsidRPr="00BE2294" w:rsidRDefault="00AD22E8" w:rsidP="00503E46">
            <w:pPr>
              <w:pStyle w:val="BodyText"/>
              <w:jc w:val="left"/>
              <w:rPr>
                <w:rFonts w:ascii="Arial" w:hAnsi="Arial" w:cs="Arial"/>
                <w:sz w:val="20"/>
              </w:rPr>
            </w:pPr>
            <w:r>
              <w:rPr>
                <w:rFonts w:ascii="Arial" w:hAnsi="Arial" w:cs="Arial"/>
                <w:sz w:val="20"/>
              </w:rPr>
              <w:t>7</w:t>
            </w:r>
          </w:p>
        </w:tc>
      </w:tr>
      <w:tr w:rsidR="00AD22E8" w14:paraId="7C39455C" w14:textId="77777777" w:rsidTr="00E32222">
        <w:tc>
          <w:tcPr>
            <w:tcW w:w="3370" w:type="dxa"/>
            <w:tcBorders>
              <w:top w:val="single" w:sz="12" w:space="0" w:color="auto"/>
              <w:bottom w:val="single" w:sz="12" w:space="0" w:color="auto"/>
            </w:tcBorders>
          </w:tcPr>
          <w:p w14:paraId="6659EC3D" w14:textId="77777777" w:rsidR="00AD22E8" w:rsidRPr="00323F1C" w:rsidRDefault="00AD22E8" w:rsidP="00503E46">
            <w:pPr>
              <w:pStyle w:val="BodyText"/>
              <w:jc w:val="left"/>
              <w:rPr>
                <w:rFonts w:ascii="Arial" w:hAnsi="Arial" w:cs="Arial"/>
                <w:b/>
                <w:bCs/>
                <w:sz w:val="20"/>
              </w:rPr>
            </w:pPr>
            <w:r w:rsidRPr="00323F1C">
              <w:rPr>
                <w:rFonts w:ascii="Arial" w:hAnsi="Arial" w:cs="Arial"/>
                <w:b/>
                <w:bCs/>
                <w:sz w:val="20"/>
              </w:rPr>
              <w:t>WLA Total</w:t>
            </w:r>
          </w:p>
        </w:tc>
        <w:tc>
          <w:tcPr>
            <w:tcW w:w="1880" w:type="dxa"/>
            <w:tcBorders>
              <w:top w:val="single" w:sz="12" w:space="0" w:color="auto"/>
              <w:bottom w:val="single" w:sz="12" w:space="0" w:color="auto"/>
            </w:tcBorders>
            <w:vAlign w:val="center"/>
          </w:tcPr>
          <w:p w14:paraId="22C8BE33" w14:textId="77777777" w:rsidR="00AD22E8" w:rsidRPr="00BE2294" w:rsidRDefault="00AD22E8" w:rsidP="00503E46">
            <w:pPr>
              <w:pStyle w:val="BodyText"/>
              <w:jc w:val="left"/>
              <w:rPr>
                <w:rFonts w:ascii="Arial" w:hAnsi="Arial" w:cs="Arial"/>
                <w:sz w:val="20"/>
              </w:rPr>
            </w:pPr>
            <w:r>
              <w:rPr>
                <w:rFonts w:ascii="Arial" w:hAnsi="Arial" w:cs="Arial"/>
                <w:sz w:val="20"/>
              </w:rPr>
              <w:t>32,990</w:t>
            </w:r>
          </w:p>
        </w:tc>
        <w:tc>
          <w:tcPr>
            <w:tcW w:w="1367" w:type="dxa"/>
            <w:tcBorders>
              <w:top w:val="single" w:sz="12" w:space="0" w:color="auto"/>
              <w:bottom w:val="single" w:sz="12" w:space="0" w:color="auto"/>
            </w:tcBorders>
            <w:vAlign w:val="center"/>
          </w:tcPr>
          <w:p w14:paraId="0A355C6F" w14:textId="77777777" w:rsidR="00AD22E8" w:rsidRPr="00BE2294" w:rsidRDefault="00AD22E8" w:rsidP="00503E46">
            <w:pPr>
              <w:pStyle w:val="BodyText"/>
              <w:jc w:val="left"/>
              <w:rPr>
                <w:rFonts w:ascii="Arial" w:hAnsi="Arial" w:cs="Arial"/>
                <w:sz w:val="20"/>
              </w:rPr>
            </w:pPr>
            <w:r>
              <w:rPr>
                <w:rFonts w:ascii="Arial" w:hAnsi="Arial" w:cs="Arial"/>
                <w:sz w:val="20"/>
              </w:rPr>
              <w:t>12,590</w:t>
            </w:r>
          </w:p>
        </w:tc>
        <w:tc>
          <w:tcPr>
            <w:tcW w:w="1263" w:type="dxa"/>
            <w:tcBorders>
              <w:top w:val="single" w:sz="12" w:space="0" w:color="auto"/>
              <w:bottom w:val="single" w:sz="12" w:space="0" w:color="auto"/>
            </w:tcBorders>
          </w:tcPr>
          <w:p w14:paraId="3C27C0C0" w14:textId="77777777" w:rsidR="00AD22E8" w:rsidRPr="00BE2294" w:rsidRDefault="00AD22E8" w:rsidP="00503E46">
            <w:pPr>
              <w:pStyle w:val="BodyText"/>
              <w:jc w:val="left"/>
              <w:rPr>
                <w:rFonts w:ascii="Arial" w:hAnsi="Arial" w:cs="Arial"/>
                <w:sz w:val="20"/>
              </w:rPr>
            </w:pPr>
            <w:r>
              <w:rPr>
                <w:rFonts w:ascii="Arial" w:hAnsi="Arial" w:cs="Arial"/>
                <w:sz w:val="20"/>
              </w:rPr>
              <w:t>62%</w:t>
            </w:r>
          </w:p>
        </w:tc>
        <w:tc>
          <w:tcPr>
            <w:tcW w:w="1470" w:type="dxa"/>
            <w:tcBorders>
              <w:top w:val="single" w:sz="12" w:space="0" w:color="auto"/>
              <w:bottom w:val="single" w:sz="12" w:space="0" w:color="auto"/>
            </w:tcBorders>
            <w:vAlign w:val="center"/>
          </w:tcPr>
          <w:p w14:paraId="5C1A68F4" w14:textId="77777777" w:rsidR="00AD22E8" w:rsidRPr="00BE2294" w:rsidRDefault="00AD22E8" w:rsidP="00503E46">
            <w:pPr>
              <w:pStyle w:val="BodyText"/>
              <w:jc w:val="left"/>
              <w:rPr>
                <w:rFonts w:ascii="Arial" w:hAnsi="Arial" w:cs="Arial"/>
                <w:sz w:val="20"/>
              </w:rPr>
            </w:pPr>
            <w:r>
              <w:rPr>
                <w:rFonts w:ascii="Arial" w:hAnsi="Arial" w:cs="Arial"/>
                <w:sz w:val="20"/>
              </w:rPr>
              <w:t>34</w:t>
            </w:r>
          </w:p>
        </w:tc>
      </w:tr>
      <w:tr w:rsidR="00AD22E8" w14:paraId="3A02BBEB" w14:textId="77777777" w:rsidTr="00E32222">
        <w:tc>
          <w:tcPr>
            <w:tcW w:w="3370" w:type="dxa"/>
            <w:tcBorders>
              <w:top w:val="single" w:sz="12" w:space="0" w:color="auto"/>
            </w:tcBorders>
          </w:tcPr>
          <w:p w14:paraId="3C26C9C4" w14:textId="77777777" w:rsidR="00AD22E8" w:rsidRPr="00BE2294" w:rsidRDefault="00AD22E8" w:rsidP="00503E46">
            <w:pPr>
              <w:pStyle w:val="BodyText"/>
              <w:jc w:val="left"/>
              <w:rPr>
                <w:rFonts w:ascii="Arial" w:hAnsi="Arial" w:cs="Arial"/>
                <w:sz w:val="20"/>
              </w:rPr>
            </w:pPr>
          </w:p>
        </w:tc>
        <w:tc>
          <w:tcPr>
            <w:tcW w:w="1880" w:type="dxa"/>
            <w:tcBorders>
              <w:top w:val="single" w:sz="12" w:space="0" w:color="auto"/>
            </w:tcBorders>
            <w:vAlign w:val="center"/>
          </w:tcPr>
          <w:p w14:paraId="37173B0C" w14:textId="77777777" w:rsidR="00AD22E8" w:rsidRPr="00BE2294" w:rsidRDefault="00AD22E8" w:rsidP="00503E46">
            <w:pPr>
              <w:pStyle w:val="BodyText"/>
              <w:jc w:val="left"/>
              <w:rPr>
                <w:rFonts w:ascii="Arial" w:hAnsi="Arial" w:cs="Arial"/>
                <w:sz w:val="20"/>
              </w:rPr>
            </w:pPr>
          </w:p>
        </w:tc>
        <w:tc>
          <w:tcPr>
            <w:tcW w:w="1367" w:type="dxa"/>
            <w:tcBorders>
              <w:top w:val="single" w:sz="12" w:space="0" w:color="auto"/>
            </w:tcBorders>
            <w:vAlign w:val="center"/>
          </w:tcPr>
          <w:p w14:paraId="114102D8" w14:textId="77777777" w:rsidR="00AD22E8" w:rsidRPr="00BE2294" w:rsidRDefault="00AD22E8" w:rsidP="00503E46">
            <w:pPr>
              <w:pStyle w:val="BodyText"/>
              <w:jc w:val="left"/>
              <w:rPr>
                <w:rFonts w:ascii="Arial" w:hAnsi="Arial" w:cs="Arial"/>
                <w:sz w:val="20"/>
              </w:rPr>
            </w:pPr>
          </w:p>
        </w:tc>
        <w:tc>
          <w:tcPr>
            <w:tcW w:w="1263" w:type="dxa"/>
            <w:tcBorders>
              <w:top w:val="single" w:sz="12" w:space="0" w:color="auto"/>
            </w:tcBorders>
          </w:tcPr>
          <w:p w14:paraId="0616D6E3" w14:textId="77777777" w:rsidR="00AD22E8" w:rsidRPr="00BE2294" w:rsidRDefault="00AD22E8" w:rsidP="00503E46">
            <w:pPr>
              <w:pStyle w:val="BodyText"/>
              <w:jc w:val="left"/>
              <w:rPr>
                <w:rFonts w:ascii="Arial" w:hAnsi="Arial" w:cs="Arial"/>
                <w:sz w:val="20"/>
              </w:rPr>
            </w:pPr>
          </w:p>
        </w:tc>
        <w:tc>
          <w:tcPr>
            <w:tcW w:w="1470" w:type="dxa"/>
            <w:tcBorders>
              <w:top w:val="single" w:sz="12" w:space="0" w:color="auto"/>
            </w:tcBorders>
            <w:vAlign w:val="center"/>
          </w:tcPr>
          <w:p w14:paraId="353E81B5" w14:textId="77777777" w:rsidR="00AD22E8" w:rsidRPr="00BE2294" w:rsidRDefault="00AD22E8" w:rsidP="00503E46">
            <w:pPr>
              <w:pStyle w:val="BodyText"/>
              <w:jc w:val="left"/>
              <w:rPr>
                <w:rFonts w:ascii="Arial" w:hAnsi="Arial" w:cs="Arial"/>
                <w:sz w:val="20"/>
              </w:rPr>
            </w:pPr>
          </w:p>
        </w:tc>
      </w:tr>
      <w:tr w:rsidR="00AD22E8" w14:paraId="1892461B" w14:textId="77777777" w:rsidTr="00E32222">
        <w:tc>
          <w:tcPr>
            <w:tcW w:w="3370" w:type="dxa"/>
          </w:tcPr>
          <w:p w14:paraId="15F004EF" w14:textId="77777777" w:rsidR="00AD22E8" w:rsidRPr="00BE2294" w:rsidRDefault="00AD22E8" w:rsidP="00503E46">
            <w:pPr>
              <w:pStyle w:val="BodyText"/>
              <w:jc w:val="left"/>
              <w:rPr>
                <w:rFonts w:ascii="Arial" w:hAnsi="Arial" w:cs="Arial"/>
                <w:sz w:val="20"/>
              </w:rPr>
            </w:pPr>
            <w:r>
              <w:rPr>
                <w:rFonts w:ascii="Arial" w:hAnsi="Arial" w:cs="Arial"/>
                <w:sz w:val="20"/>
              </w:rPr>
              <w:t>Margin of Safety</w:t>
            </w:r>
          </w:p>
        </w:tc>
        <w:tc>
          <w:tcPr>
            <w:tcW w:w="1880" w:type="dxa"/>
            <w:vAlign w:val="center"/>
          </w:tcPr>
          <w:p w14:paraId="33FA0124" w14:textId="77777777" w:rsidR="00AD22E8" w:rsidRPr="00BE2294" w:rsidRDefault="00AD22E8" w:rsidP="00503E46">
            <w:pPr>
              <w:pStyle w:val="BodyText"/>
              <w:jc w:val="left"/>
              <w:rPr>
                <w:rFonts w:ascii="Arial" w:hAnsi="Arial" w:cs="Arial"/>
                <w:sz w:val="20"/>
              </w:rPr>
            </w:pPr>
            <w:r>
              <w:rPr>
                <w:rFonts w:ascii="Arial" w:hAnsi="Arial" w:cs="Arial"/>
                <w:sz w:val="20"/>
              </w:rPr>
              <w:t>NA</w:t>
            </w:r>
          </w:p>
        </w:tc>
        <w:tc>
          <w:tcPr>
            <w:tcW w:w="1367" w:type="dxa"/>
            <w:vAlign w:val="center"/>
          </w:tcPr>
          <w:p w14:paraId="190AA463" w14:textId="77777777" w:rsidR="00AD22E8" w:rsidRPr="00BE2294" w:rsidRDefault="00AD22E8" w:rsidP="00503E46">
            <w:pPr>
              <w:pStyle w:val="BodyText"/>
              <w:jc w:val="left"/>
              <w:rPr>
                <w:rFonts w:ascii="Arial" w:hAnsi="Arial" w:cs="Arial"/>
                <w:sz w:val="20"/>
              </w:rPr>
            </w:pPr>
            <w:r>
              <w:rPr>
                <w:rFonts w:ascii="Arial" w:hAnsi="Arial" w:cs="Arial"/>
                <w:sz w:val="20"/>
              </w:rPr>
              <w:t>Implicit (0)</w:t>
            </w:r>
          </w:p>
        </w:tc>
        <w:tc>
          <w:tcPr>
            <w:tcW w:w="1263" w:type="dxa"/>
          </w:tcPr>
          <w:p w14:paraId="4851296E" w14:textId="77777777" w:rsidR="00AD22E8" w:rsidRPr="00BE2294" w:rsidRDefault="00AD22E8" w:rsidP="00503E46">
            <w:pPr>
              <w:pStyle w:val="BodyText"/>
              <w:jc w:val="left"/>
              <w:rPr>
                <w:rFonts w:ascii="Arial" w:hAnsi="Arial" w:cs="Arial"/>
                <w:sz w:val="20"/>
              </w:rPr>
            </w:pPr>
          </w:p>
        </w:tc>
        <w:tc>
          <w:tcPr>
            <w:tcW w:w="1470" w:type="dxa"/>
            <w:vAlign w:val="center"/>
          </w:tcPr>
          <w:p w14:paraId="6CAF3507" w14:textId="77777777" w:rsidR="00AD22E8" w:rsidRPr="00BE2294" w:rsidRDefault="00AD22E8" w:rsidP="00503E46">
            <w:pPr>
              <w:pStyle w:val="BodyText"/>
              <w:jc w:val="left"/>
              <w:rPr>
                <w:rFonts w:ascii="Arial" w:hAnsi="Arial" w:cs="Arial"/>
                <w:sz w:val="20"/>
              </w:rPr>
            </w:pPr>
            <w:r>
              <w:rPr>
                <w:rFonts w:ascii="Arial" w:hAnsi="Arial" w:cs="Arial"/>
                <w:sz w:val="20"/>
              </w:rPr>
              <w:t>0</w:t>
            </w:r>
          </w:p>
        </w:tc>
      </w:tr>
      <w:tr w:rsidR="00AD22E8" w14:paraId="35EAED17" w14:textId="77777777" w:rsidTr="00E32222">
        <w:tc>
          <w:tcPr>
            <w:tcW w:w="3370" w:type="dxa"/>
          </w:tcPr>
          <w:p w14:paraId="3E983753" w14:textId="77777777" w:rsidR="00AD22E8" w:rsidRPr="00323F1C" w:rsidRDefault="00AD22E8" w:rsidP="00503E46">
            <w:pPr>
              <w:pStyle w:val="BodyText"/>
              <w:jc w:val="left"/>
              <w:rPr>
                <w:rFonts w:ascii="Arial" w:hAnsi="Arial" w:cs="Arial"/>
                <w:b/>
                <w:bCs/>
                <w:sz w:val="20"/>
              </w:rPr>
            </w:pPr>
            <w:r w:rsidRPr="00323F1C">
              <w:rPr>
                <w:rFonts w:ascii="Arial" w:hAnsi="Arial" w:cs="Arial"/>
                <w:b/>
                <w:bCs/>
                <w:sz w:val="20"/>
              </w:rPr>
              <w:t>Total Load</w:t>
            </w:r>
          </w:p>
        </w:tc>
        <w:tc>
          <w:tcPr>
            <w:tcW w:w="1880" w:type="dxa"/>
            <w:vAlign w:val="center"/>
          </w:tcPr>
          <w:p w14:paraId="708F49DC" w14:textId="77777777" w:rsidR="00AD22E8" w:rsidRPr="00BE2294" w:rsidRDefault="00AD22E8" w:rsidP="00503E46">
            <w:pPr>
              <w:pStyle w:val="BodyText"/>
              <w:jc w:val="left"/>
              <w:rPr>
                <w:rFonts w:ascii="Arial" w:hAnsi="Arial" w:cs="Arial"/>
                <w:sz w:val="20"/>
              </w:rPr>
            </w:pPr>
            <w:r>
              <w:rPr>
                <w:rFonts w:ascii="Arial" w:hAnsi="Arial" w:cs="Arial"/>
                <w:sz w:val="20"/>
              </w:rPr>
              <w:t>76,620</w:t>
            </w:r>
          </w:p>
        </w:tc>
        <w:tc>
          <w:tcPr>
            <w:tcW w:w="1367" w:type="dxa"/>
            <w:vAlign w:val="center"/>
          </w:tcPr>
          <w:p w14:paraId="44116D8A" w14:textId="77777777" w:rsidR="00AD22E8" w:rsidRPr="00BE2294" w:rsidRDefault="00AD22E8" w:rsidP="00503E46">
            <w:pPr>
              <w:pStyle w:val="BodyText"/>
              <w:jc w:val="left"/>
              <w:rPr>
                <w:rFonts w:ascii="Arial" w:hAnsi="Arial" w:cs="Arial"/>
                <w:sz w:val="20"/>
              </w:rPr>
            </w:pPr>
            <w:r>
              <w:rPr>
                <w:rFonts w:ascii="Arial" w:hAnsi="Arial" w:cs="Arial"/>
                <w:sz w:val="20"/>
              </w:rPr>
              <w:t>36,500</w:t>
            </w:r>
          </w:p>
        </w:tc>
        <w:tc>
          <w:tcPr>
            <w:tcW w:w="1263" w:type="dxa"/>
          </w:tcPr>
          <w:p w14:paraId="6BA42145" w14:textId="77777777" w:rsidR="00AD22E8" w:rsidRPr="00BE2294" w:rsidRDefault="00AD22E8" w:rsidP="00503E46">
            <w:pPr>
              <w:pStyle w:val="BodyText"/>
              <w:jc w:val="left"/>
              <w:rPr>
                <w:rFonts w:ascii="Arial" w:hAnsi="Arial" w:cs="Arial"/>
                <w:sz w:val="20"/>
              </w:rPr>
            </w:pPr>
            <w:r>
              <w:rPr>
                <w:rFonts w:ascii="Arial" w:hAnsi="Arial" w:cs="Arial"/>
                <w:sz w:val="20"/>
              </w:rPr>
              <w:t>52%</w:t>
            </w:r>
          </w:p>
        </w:tc>
        <w:tc>
          <w:tcPr>
            <w:tcW w:w="1470" w:type="dxa"/>
            <w:vAlign w:val="center"/>
          </w:tcPr>
          <w:p w14:paraId="129D419D" w14:textId="77777777" w:rsidR="00AD22E8" w:rsidRPr="00BE2294" w:rsidRDefault="00AD22E8" w:rsidP="00503E46">
            <w:pPr>
              <w:pStyle w:val="BodyText"/>
              <w:jc w:val="left"/>
              <w:rPr>
                <w:rFonts w:ascii="Arial" w:hAnsi="Arial" w:cs="Arial"/>
                <w:sz w:val="20"/>
              </w:rPr>
            </w:pPr>
            <w:r>
              <w:rPr>
                <w:rFonts w:ascii="Arial" w:hAnsi="Arial" w:cs="Arial"/>
                <w:sz w:val="20"/>
              </w:rPr>
              <w:t>100</w:t>
            </w:r>
          </w:p>
        </w:tc>
      </w:tr>
    </w:tbl>
    <w:p w14:paraId="10966905" w14:textId="77777777" w:rsidR="00AD22E8" w:rsidRDefault="00AD22E8" w:rsidP="00503E46">
      <w:pPr>
        <w:pStyle w:val="BodyText"/>
        <w:jc w:val="left"/>
        <w:rPr>
          <w:rFonts w:ascii="Arial" w:hAnsi="Arial" w:cs="Arial"/>
          <w:sz w:val="22"/>
          <w:szCs w:val="22"/>
        </w:rPr>
      </w:pPr>
    </w:p>
    <w:p w14:paraId="75479A3D" w14:textId="77777777" w:rsidR="00AD22E8" w:rsidRDefault="00AD22E8" w:rsidP="00503E46">
      <w:pPr>
        <w:pStyle w:val="BodyText"/>
        <w:jc w:val="left"/>
        <w:rPr>
          <w:rFonts w:ascii="Arial" w:hAnsi="Arial" w:cs="Arial"/>
          <w:sz w:val="22"/>
          <w:szCs w:val="22"/>
        </w:rPr>
      </w:pPr>
      <w:r w:rsidRPr="04486D5F">
        <w:rPr>
          <w:rFonts w:ascii="Arial" w:hAnsi="Arial" w:cs="Arial"/>
          <w:sz w:val="22"/>
          <w:szCs w:val="22"/>
        </w:rPr>
        <w:t>The TMDL target goal requires that the entire Middle Huron watershed reduce phosphorus loading by 52% from the EGLE loading estimate. This load from upstream sources has certainly been reduced, based on EGLE and HRWC monitoring. However, since lake concentrations have not changed significantly, it is necessary to continue to reduce loading from upstream sources. Since the lake concentrations are very slow to change, it is likely that it will require decades of low loading, in addition to active lake management, to reduce in-lake phosphorus concentrations.</w:t>
      </w:r>
    </w:p>
    <w:p w14:paraId="56F5038E" w14:textId="77777777" w:rsidR="00AD22E8" w:rsidRDefault="00AD22E8" w:rsidP="00503E46">
      <w:pPr>
        <w:pStyle w:val="BodyText"/>
        <w:jc w:val="left"/>
        <w:rPr>
          <w:rFonts w:ascii="Arial" w:hAnsi="Arial" w:cs="Arial"/>
          <w:sz w:val="22"/>
          <w:szCs w:val="22"/>
        </w:rPr>
      </w:pPr>
    </w:p>
    <w:p w14:paraId="10963FEC" w14:textId="77777777" w:rsidR="00AD22E8" w:rsidRPr="00810AEE" w:rsidRDefault="00AD22E8" w:rsidP="00503E46">
      <w:pPr>
        <w:pStyle w:val="BodyText"/>
        <w:jc w:val="left"/>
        <w:rPr>
          <w:rFonts w:ascii="Arial" w:hAnsi="Arial" w:cs="Arial"/>
          <w:i/>
          <w:iCs/>
          <w:sz w:val="22"/>
          <w:szCs w:val="22"/>
        </w:rPr>
      </w:pPr>
      <w:proofErr w:type="spellStart"/>
      <w:r>
        <w:rPr>
          <w:rFonts w:ascii="Arial" w:hAnsi="Arial" w:cs="Arial"/>
          <w:i/>
          <w:iCs/>
          <w:sz w:val="22"/>
          <w:szCs w:val="22"/>
        </w:rPr>
        <w:t>Creekshed</w:t>
      </w:r>
      <w:proofErr w:type="spellEnd"/>
      <w:r>
        <w:rPr>
          <w:rFonts w:ascii="Arial" w:hAnsi="Arial" w:cs="Arial"/>
          <w:i/>
          <w:iCs/>
          <w:sz w:val="22"/>
          <w:szCs w:val="22"/>
        </w:rPr>
        <w:t xml:space="preserve"> Breakdown</w:t>
      </w:r>
    </w:p>
    <w:p w14:paraId="15AA7D94" w14:textId="53BC0006" w:rsidR="00706458" w:rsidRDefault="00AD22E8" w:rsidP="00706458">
      <w:pPr>
        <w:pStyle w:val="BodyText"/>
        <w:jc w:val="left"/>
        <w:rPr>
          <w:rFonts w:ascii="Arial" w:hAnsi="Arial" w:cs="Arial"/>
          <w:sz w:val="22"/>
          <w:szCs w:val="22"/>
        </w:rPr>
      </w:pPr>
      <w:r w:rsidRPr="00C76618">
        <w:rPr>
          <w:rFonts w:ascii="Arial" w:hAnsi="Arial" w:cs="Arial"/>
          <w:sz w:val="22"/>
          <w:szCs w:val="22"/>
        </w:rPr>
        <w:t xml:space="preserve">In an effort to determine critical areas for reducing phosphorus inputs, HRWC continues to monitor the watershed and estimate loading and changes in loading from tributary </w:t>
      </w:r>
      <w:proofErr w:type="spellStart"/>
      <w:r w:rsidRPr="00C76618">
        <w:rPr>
          <w:rFonts w:ascii="Arial" w:hAnsi="Arial" w:cs="Arial"/>
          <w:sz w:val="22"/>
          <w:szCs w:val="22"/>
        </w:rPr>
        <w:t>creeksheds</w:t>
      </w:r>
      <w:proofErr w:type="spellEnd"/>
      <w:r w:rsidRPr="00C76618">
        <w:rPr>
          <w:rFonts w:ascii="Arial" w:hAnsi="Arial" w:cs="Arial"/>
          <w:sz w:val="22"/>
          <w:szCs w:val="22"/>
        </w:rPr>
        <w:t xml:space="preserve"> and subsections of the Middle Huron watershed. Table 2.</w:t>
      </w:r>
      <w:r w:rsidR="00C76618" w:rsidRPr="00C76618">
        <w:rPr>
          <w:rFonts w:ascii="Arial" w:hAnsi="Arial" w:cs="Arial"/>
          <w:sz w:val="22"/>
          <w:szCs w:val="22"/>
        </w:rPr>
        <w:t>11</w:t>
      </w:r>
      <w:r w:rsidRPr="00C76618">
        <w:rPr>
          <w:rFonts w:ascii="Arial" w:hAnsi="Arial" w:cs="Arial"/>
          <w:sz w:val="22"/>
          <w:szCs w:val="22"/>
        </w:rPr>
        <w:t xml:space="preserve"> presents two sets of estimates of total phosphorus loading. The first estimates are based on four years of early monitoring program data and were produced using USGS P-load software. The second set were produced by a landscape-integrated GIS model that incorporated stream discharge and TP concentrations collected across the entire Huron River watershed for the most recent five years through 2018. Both are established in the table as mass-balance models. </w:t>
      </w:r>
      <w:r w:rsidR="00706458" w:rsidRPr="00C76618">
        <w:rPr>
          <w:rFonts w:ascii="Arial" w:hAnsi="Arial" w:cs="Arial"/>
          <w:sz w:val="22"/>
          <w:szCs w:val="22"/>
        </w:rPr>
        <w:t>Certain caveats for the 2014-2018 model should be considered. The estimate for the river at N. Territorial Road is likely overestimated due to a lack of sufficient data upstream.</w:t>
      </w:r>
    </w:p>
    <w:p w14:paraId="1143B086" w14:textId="77777777" w:rsidR="00AD22E8" w:rsidRPr="00023B85" w:rsidRDefault="00AD22E8" w:rsidP="00503E46">
      <w:pPr>
        <w:pStyle w:val="BodyText"/>
        <w:jc w:val="left"/>
        <w:rPr>
          <w:rFonts w:ascii="Arial" w:hAnsi="Arial" w:cs="Arial"/>
          <w:sz w:val="22"/>
          <w:szCs w:val="22"/>
        </w:rPr>
      </w:pPr>
    </w:p>
    <w:p w14:paraId="6CD7D214" w14:textId="46C89D8B" w:rsidR="00AD22E8" w:rsidRPr="00C76618" w:rsidRDefault="00AD22E8" w:rsidP="00503E46">
      <w:pPr>
        <w:pStyle w:val="BodyText"/>
        <w:jc w:val="left"/>
        <w:rPr>
          <w:rFonts w:ascii="Arial" w:hAnsi="Arial" w:cs="Arial"/>
          <w:i/>
          <w:iCs/>
          <w:sz w:val="18"/>
          <w:szCs w:val="18"/>
        </w:rPr>
      </w:pPr>
      <w:r w:rsidRPr="00C76618">
        <w:rPr>
          <w:rFonts w:ascii="Arial" w:hAnsi="Arial" w:cs="Arial"/>
          <w:i/>
          <w:iCs/>
          <w:sz w:val="18"/>
          <w:szCs w:val="18"/>
        </w:rPr>
        <w:t>Table 2.</w:t>
      </w:r>
      <w:r w:rsidR="00C76618" w:rsidRPr="00C76618">
        <w:rPr>
          <w:rFonts w:ascii="Arial" w:hAnsi="Arial" w:cs="Arial"/>
          <w:i/>
          <w:iCs/>
          <w:sz w:val="18"/>
          <w:szCs w:val="18"/>
        </w:rPr>
        <w:t>11</w:t>
      </w:r>
      <w:r w:rsidRPr="00C76618">
        <w:rPr>
          <w:rFonts w:ascii="Arial" w:hAnsi="Arial" w:cs="Arial"/>
          <w:i/>
          <w:iCs/>
          <w:sz w:val="18"/>
          <w:szCs w:val="18"/>
        </w:rPr>
        <w:t>. Estimates of Total Phosphorus Loading</w:t>
      </w:r>
    </w:p>
    <w:p w14:paraId="2EA33B75" w14:textId="77777777" w:rsidR="00AD22E8" w:rsidRDefault="00AD22E8" w:rsidP="00503E46">
      <w:pPr>
        <w:pStyle w:val="BodyText"/>
        <w:jc w:val="left"/>
        <w:rPr>
          <w:rFonts w:ascii="Arial" w:hAnsi="Arial" w:cs="Arial"/>
          <w:sz w:val="22"/>
          <w:szCs w:val="22"/>
        </w:rPr>
      </w:pPr>
    </w:p>
    <w:tbl>
      <w:tblPr>
        <w:tblW w:w="8810" w:type="dxa"/>
        <w:tblLook w:val="04A0" w:firstRow="1" w:lastRow="0" w:firstColumn="1" w:lastColumn="0" w:noHBand="0" w:noVBand="1"/>
      </w:tblPr>
      <w:tblGrid>
        <w:gridCol w:w="3950"/>
        <w:gridCol w:w="1800"/>
        <w:gridCol w:w="1239"/>
        <w:gridCol w:w="1821"/>
      </w:tblGrid>
      <w:tr w:rsidR="00AD22E8" w:rsidRPr="00042F7F" w14:paraId="79583997" w14:textId="77777777" w:rsidTr="00503E46">
        <w:trPr>
          <w:trHeight w:val="745"/>
        </w:trPr>
        <w:tc>
          <w:tcPr>
            <w:tcW w:w="3950"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472CCA73" w14:textId="77777777" w:rsidR="00AD22E8" w:rsidRPr="00724E27" w:rsidRDefault="00AD22E8" w:rsidP="00503E46">
            <w:pPr>
              <w:rPr>
                <w:rFonts w:ascii="Arial" w:hAnsi="Arial" w:cs="Arial"/>
                <w:b/>
                <w:bCs/>
                <w:color w:val="000000"/>
                <w:sz w:val="20"/>
                <w:szCs w:val="20"/>
              </w:rPr>
            </w:pPr>
            <w:r w:rsidRPr="00724E27">
              <w:rPr>
                <w:rFonts w:ascii="Arial" w:hAnsi="Arial" w:cs="Arial"/>
                <w:b/>
                <w:bCs/>
                <w:color w:val="000000"/>
                <w:sz w:val="20"/>
                <w:szCs w:val="20"/>
              </w:rPr>
              <w:t>Location</w:t>
            </w:r>
          </w:p>
        </w:tc>
        <w:tc>
          <w:tcPr>
            <w:tcW w:w="1800" w:type="dxa"/>
            <w:tcBorders>
              <w:top w:val="single" w:sz="8" w:space="0" w:color="auto"/>
              <w:left w:val="nil"/>
              <w:bottom w:val="single" w:sz="8" w:space="0" w:color="auto"/>
              <w:right w:val="single" w:sz="8" w:space="0" w:color="auto"/>
            </w:tcBorders>
            <w:shd w:val="clear" w:color="000000" w:fill="D9D9D9"/>
            <w:vAlign w:val="center"/>
            <w:hideMark/>
          </w:tcPr>
          <w:p w14:paraId="1C5F7A8B" w14:textId="77777777" w:rsidR="00AD22E8" w:rsidRPr="00724E27" w:rsidRDefault="00AD22E8" w:rsidP="00503E46">
            <w:pPr>
              <w:rPr>
                <w:rFonts w:ascii="Arial" w:hAnsi="Arial" w:cs="Arial"/>
                <w:b/>
                <w:bCs/>
                <w:color w:val="000000"/>
                <w:sz w:val="20"/>
                <w:szCs w:val="20"/>
              </w:rPr>
            </w:pPr>
            <w:r w:rsidRPr="00724E27">
              <w:rPr>
                <w:rFonts w:ascii="Arial" w:hAnsi="Arial" w:cs="Arial"/>
                <w:b/>
                <w:bCs/>
                <w:color w:val="000000"/>
                <w:sz w:val="20"/>
                <w:szCs w:val="20"/>
              </w:rPr>
              <w:t>TP Mean Daily Load Est. (2003-2006)</w:t>
            </w:r>
          </w:p>
        </w:tc>
        <w:tc>
          <w:tcPr>
            <w:tcW w:w="1239" w:type="dxa"/>
            <w:tcBorders>
              <w:top w:val="single" w:sz="8" w:space="0" w:color="auto"/>
              <w:left w:val="nil"/>
              <w:bottom w:val="single" w:sz="8" w:space="0" w:color="auto"/>
              <w:right w:val="single" w:sz="8" w:space="0" w:color="auto"/>
            </w:tcBorders>
            <w:shd w:val="clear" w:color="000000" w:fill="D9D9D9"/>
            <w:vAlign w:val="center"/>
            <w:hideMark/>
          </w:tcPr>
          <w:p w14:paraId="15ECD508" w14:textId="77777777" w:rsidR="00AD22E8" w:rsidRPr="00724E27" w:rsidRDefault="00AD22E8" w:rsidP="00503E46">
            <w:pPr>
              <w:rPr>
                <w:rFonts w:ascii="Arial" w:hAnsi="Arial" w:cs="Arial"/>
                <w:b/>
                <w:bCs/>
                <w:color w:val="000000"/>
                <w:sz w:val="20"/>
                <w:szCs w:val="20"/>
              </w:rPr>
            </w:pPr>
            <w:r w:rsidRPr="00724E27">
              <w:rPr>
                <w:rFonts w:ascii="Arial" w:hAnsi="Arial" w:cs="Arial"/>
                <w:b/>
                <w:bCs/>
                <w:color w:val="000000"/>
                <w:sz w:val="20"/>
                <w:szCs w:val="20"/>
              </w:rPr>
              <w:t>TP Mean Daily Load Est. (2014-18)</w:t>
            </w:r>
          </w:p>
        </w:tc>
        <w:tc>
          <w:tcPr>
            <w:tcW w:w="1821" w:type="dxa"/>
            <w:tcBorders>
              <w:top w:val="single" w:sz="8" w:space="0" w:color="auto"/>
              <w:left w:val="nil"/>
              <w:bottom w:val="single" w:sz="8" w:space="0" w:color="auto"/>
              <w:right w:val="single" w:sz="8" w:space="0" w:color="auto"/>
            </w:tcBorders>
            <w:shd w:val="clear" w:color="000000" w:fill="D9D9D9"/>
            <w:vAlign w:val="center"/>
            <w:hideMark/>
          </w:tcPr>
          <w:p w14:paraId="39B53FAA" w14:textId="77777777" w:rsidR="00AD22E8" w:rsidRPr="00724E27" w:rsidRDefault="00AD22E8" w:rsidP="00503E46">
            <w:pPr>
              <w:ind w:firstLineChars="100" w:firstLine="201"/>
              <w:rPr>
                <w:rFonts w:ascii="Arial" w:hAnsi="Arial" w:cs="Arial"/>
                <w:b/>
                <w:bCs/>
                <w:color w:val="000000"/>
                <w:sz w:val="20"/>
                <w:szCs w:val="20"/>
              </w:rPr>
            </w:pPr>
            <w:r w:rsidRPr="00724E27">
              <w:rPr>
                <w:rFonts w:ascii="Arial" w:hAnsi="Arial" w:cs="Arial"/>
                <w:b/>
                <w:bCs/>
                <w:color w:val="000000"/>
                <w:sz w:val="20"/>
                <w:szCs w:val="20"/>
              </w:rPr>
              <w:t>Difference (%)</w:t>
            </w:r>
          </w:p>
        </w:tc>
      </w:tr>
      <w:tr w:rsidR="00AD22E8" w:rsidRPr="00042F7F" w14:paraId="47AFF150" w14:textId="77777777" w:rsidTr="0030069B">
        <w:trPr>
          <w:trHeight w:val="601"/>
        </w:trPr>
        <w:tc>
          <w:tcPr>
            <w:tcW w:w="3950" w:type="dxa"/>
            <w:tcBorders>
              <w:top w:val="nil"/>
              <w:left w:val="single" w:sz="8" w:space="0" w:color="auto"/>
              <w:bottom w:val="single" w:sz="4" w:space="0" w:color="auto"/>
              <w:right w:val="nil"/>
            </w:tcBorders>
            <w:shd w:val="clear" w:color="auto" w:fill="auto"/>
            <w:vAlign w:val="bottom"/>
            <w:hideMark/>
          </w:tcPr>
          <w:p w14:paraId="48A65815" w14:textId="340B7E69" w:rsidR="00AD22E8" w:rsidRPr="00724E27" w:rsidRDefault="00AD22E8" w:rsidP="00503E46">
            <w:pPr>
              <w:rPr>
                <w:rFonts w:ascii="Arial" w:hAnsi="Arial" w:cs="Arial"/>
                <w:color w:val="000000"/>
                <w:sz w:val="20"/>
                <w:szCs w:val="20"/>
              </w:rPr>
            </w:pPr>
            <w:r w:rsidRPr="00724E27">
              <w:rPr>
                <w:rFonts w:ascii="Arial" w:hAnsi="Arial" w:cs="Arial"/>
                <w:color w:val="000000"/>
                <w:sz w:val="20"/>
                <w:szCs w:val="20"/>
              </w:rPr>
              <w:t>Huron @ N. Territorial (upstream</w:t>
            </w:r>
            <w:r w:rsidR="00BA6ECB">
              <w:rPr>
                <w:rFonts w:ascii="Arial" w:hAnsi="Arial" w:cs="Arial"/>
                <w:color w:val="000000"/>
                <w:sz w:val="20"/>
                <w:szCs w:val="20"/>
              </w:rPr>
              <w:t>, incoming water effects</w:t>
            </w:r>
            <w:r w:rsidRPr="00724E27">
              <w:rPr>
                <w:rFonts w:ascii="Arial" w:hAnsi="Arial" w:cs="Arial"/>
                <w:color w:val="000000"/>
                <w:sz w:val="20"/>
                <w:szCs w:val="20"/>
              </w:rPr>
              <w:t>)</w:t>
            </w:r>
          </w:p>
        </w:tc>
        <w:tc>
          <w:tcPr>
            <w:tcW w:w="1800" w:type="dxa"/>
            <w:tcBorders>
              <w:top w:val="nil"/>
              <w:left w:val="single" w:sz="8" w:space="0" w:color="auto"/>
              <w:bottom w:val="single" w:sz="8" w:space="0" w:color="auto"/>
              <w:right w:val="single" w:sz="8" w:space="0" w:color="auto"/>
            </w:tcBorders>
            <w:shd w:val="clear" w:color="auto" w:fill="auto"/>
            <w:noWrap/>
            <w:vAlign w:val="center"/>
            <w:hideMark/>
          </w:tcPr>
          <w:p w14:paraId="308DEBC8" w14:textId="77777777" w:rsidR="00AD22E8" w:rsidRPr="00724E27" w:rsidRDefault="00AD22E8" w:rsidP="00503E46">
            <w:pPr>
              <w:rPr>
                <w:rFonts w:ascii="Arial" w:hAnsi="Arial" w:cs="Arial"/>
                <w:color w:val="000000"/>
                <w:sz w:val="20"/>
                <w:szCs w:val="20"/>
              </w:rPr>
            </w:pPr>
            <w:r w:rsidRPr="00724E27">
              <w:rPr>
                <w:rFonts w:ascii="Arial" w:hAnsi="Arial" w:cs="Arial"/>
                <w:color w:val="000000"/>
                <w:sz w:val="20"/>
                <w:szCs w:val="20"/>
              </w:rPr>
              <w:t>38.34</w:t>
            </w:r>
          </w:p>
        </w:tc>
        <w:tc>
          <w:tcPr>
            <w:tcW w:w="1239" w:type="dxa"/>
            <w:tcBorders>
              <w:top w:val="nil"/>
              <w:left w:val="nil"/>
              <w:bottom w:val="single" w:sz="8" w:space="0" w:color="auto"/>
              <w:right w:val="single" w:sz="8" w:space="0" w:color="auto"/>
            </w:tcBorders>
            <w:shd w:val="clear" w:color="auto" w:fill="auto"/>
            <w:noWrap/>
            <w:vAlign w:val="center"/>
            <w:hideMark/>
          </w:tcPr>
          <w:p w14:paraId="4F9B1C71" w14:textId="77777777" w:rsidR="00AD22E8" w:rsidRPr="00724E27" w:rsidRDefault="00AD22E8" w:rsidP="00503E46">
            <w:pPr>
              <w:rPr>
                <w:rFonts w:ascii="Arial" w:hAnsi="Arial" w:cs="Arial"/>
                <w:color w:val="000000"/>
                <w:sz w:val="20"/>
                <w:szCs w:val="20"/>
              </w:rPr>
            </w:pPr>
            <w:r>
              <w:rPr>
                <w:rFonts w:ascii="Arial" w:hAnsi="Arial" w:cs="Arial"/>
                <w:color w:val="000000"/>
                <w:sz w:val="20"/>
                <w:szCs w:val="20"/>
              </w:rPr>
              <w:t>59.15</w:t>
            </w:r>
          </w:p>
        </w:tc>
        <w:tc>
          <w:tcPr>
            <w:tcW w:w="1821" w:type="dxa"/>
            <w:tcBorders>
              <w:top w:val="nil"/>
              <w:left w:val="nil"/>
              <w:bottom w:val="single" w:sz="8" w:space="0" w:color="auto"/>
              <w:right w:val="single" w:sz="8" w:space="0" w:color="auto"/>
            </w:tcBorders>
            <w:shd w:val="clear" w:color="000000" w:fill="FFFFFF"/>
            <w:vAlign w:val="center"/>
            <w:hideMark/>
          </w:tcPr>
          <w:p w14:paraId="0C9EEB27" w14:textId="77777777" w:rsidR="00AD22E8" w:rsidRPr="00724E27" w:rsidRDefault="00AD22E8" w:rsidP="00503E46">
            <w:pPr>
              <w:ind w:firstLineChars="100" w:firstLine="200"/>
              <w:rPr>
                <w:rFonts w:ascii="Arial" w:hAnsi="Arial" w:cs="Arial"/>
                <w:color w:val="000000"/>
                <w:sz w:val="20"/>
                <w:szCs w:val="20"/>
              </w:rPr>
            </w:pPr>
            <w:r>
              <w:rPr>
                <w:rFonts w:ascii="Arial" w:hAnsi="Arial" w:cs="Arial"/>
                <w:color w:val="000000"/>
                <w:sz w:val="20"/>
                <w:szCs w:val="20"/>
              </w:rPr>
              <w:t>35.2</w:t>
            </w:r>
            <w:r w:rsidRPr="00724E27">
              <w:rPr>
                <w:rFonts w:ascii="Arial" w:hAnsi="Arial" w:cs="Arial"/>
                <w:color w:val="000000"/>
                <w:sz w:val="20"/>
                <w:szCs w:val="20"/>
              </w:rPr>
              <w:t>%</w:t>
            </w:r>
          </w:p>
        </w:tc>
      </w:tr>
      <w:tr w:rsidR="00AD22E8" w:rsidRPr="00042F7F" w14:paraId="783C9E6E" w14:textId="77777777" w:rsidTr="00BA205A">
        <w:trPr>
          <w:trHeight w:val="315"/>
        </w:trPr>
        <w:tc>
          <w:tcPr>
            <w:tcW w:w="3950" w:type="dxa"/>
            <w:tcBorders>
              <w:top w:val="single" w:sz="4" w:space="0" w:color="auto"/>
              <w:left w:val="single" w:sz="8" w:space="0" w:color="auto"/>
              <w:bottom w:val="single" w:sz="4" w:space="0" w:color="auto"/>
              <w:right w:val="nil"/>
            </w:tcBorders>
            <w:shd w:val="clear" w:color="auto" w:fill="auto"/>
            <w:vAlign w:val="bottom"/>
          </w:tcPr>
          <w:p w14:paraId="43C9621A" w14:textId="5191539E" w:rsidR="00AD22E8" w:rsidRPr="00724E27" w:rsidRDefault="00AD22E8" w:rsidP="00503E46">
            <w:pPr>
              <w:rPr>
                <w:rFonts w:ascii="Arial" w:hAnsi="Arial" w:cs="Arial"/>
                <w:color w:val="000000"/>
                <w:sz w:val="20"/>
                <w:szCs w:val="20"/>
              </w:rPr>
            </w:pPr>
          </w:p>
        </w:tc>
        <w:tc>
          <w:tcPr>
            <w:tcW w:w="1800" w:type="dxa"/>
            <w:tcBorders>
              <w:top w:val="nil"/>
              <w:left w:val="single" w:sz="8" w:space="0" w:color="auto"/>
              <w:bottom w:val="single" w:sz="8" w:space="0" w:color="auto"/>
              <w:right w:val="single" w:sz="8" w:space="0" w:color="auto"/>
            </w:tcBorders>
            <w:shd w:val="clear" w:color="auto" w:fill="auto"/>
            <w:noWrap/>
            <w:vAlign w:val="center"/>
          </w:tcPr>
          <w:p w14:paraId="1FC569B2" w14:textId="05D182BE" w:rsidR="00AD22E8" w:rsidRPr="00724E27" w:rsidRDefault="00AD22E8" w:rsidP="00503E46">
            <w:pPr>
              <w:rPr>
                <w:rFonts w:ascii="Arial" w:hAnsi="Arial" w:cs="Arial"/>
                <w:color w:val="000000"/>
                <w:sz w:val="20"/>
                <w:szCs w:val="20"/>
              </w:rPr>
            </w:pPr>
          </w:p>
        </w:tc>
        <w:tc>
          <w:tcPr>
            <w:tcW w:w="1239" w:type="dxa"/>
            <w:tcBorders>
              <w:top w:val="nil"/>
              <w:left w:val="nil"/>
              <w:bottom w:val="single" w:sz="8" w:space="0" w:color="auto"/>
              <w:right w:val="single" w:sz="8" w:space="0" w:color="auto"/>
            </w:tcBorders>
            <w:shd w:val="clear" w:color="auto" w:fill="auto"/>
            <w:noWrap/>
            <w:vAlign w:val="center"/>
          </w:tcPr>
          <w:p w14:paraId="73749ADE" w14:textId="53BC9CA0" w:rsidR="00AD22E8" w:rsidRPr="00724E27" w:rsidRDefault="00AD22E8" w:rsidP="00503E46">
            <w:pPr>
              <w:rPr>
                <w:rFonts w:ascii="Arial" w:hAnsi="Arial" w:cs="Arial"/>
                <w:color w:val="000000"/>
                <w:sz w:val="20"/>
                <w:szCs w:val="20"/>
              </w:rPr>
            </w:pPr>
          </w:p>
        </w:tc>
        <w:tc>
          <w:tcPr>
            <w:tcW w:w="1821" w:type="dxa"/>
            <w:tcBorders>
              <w:top w:val="nil"/>
              <w:left w:val="nil"/>
              <w:bottom w:val="single" w:sz="8" w:space="0" w:color="auto"/>
              <w:right w:val="single" w:sz="8" w:space="0" w:color="auto"/>
            </w:tcBorders>
            <w:shd w:val="clear" w:color="000000" w:fill="FFFFFF"/>
            <w:vAlign w:val="center"/>
          </w:tcPr>
          <w:p w14:paraId="5B66223E" w14:textId="66F157A7" w:rsidR="00AD22E8" w:rsidRPr="00724E27" w:rsidRDefault="00AD22E8" w:rsidP="00503E46">
            <w:pPr>
              <w:ind w:firstLineChars="100" w:firstLine="200"/>
              <w:rPr>
                <w:rFonts w:ascii="Arial" w:hAnsi="Arial" w:cs="Arial"/>
                <w:color w:val="000000"/>
                <w:sz w:val="20"/>
                <w:szCs w:val="20"/>
              </w:rPr>
            </w:pPr>
          </w:p>
        </w:tc>
      </w:tr>
      <w:tr w:rsidR="00AD22E8" w:rsidRPr="00042F7F" w14:paraId="2BEFB98A" w14:textId="77777777" w:rsidTr="00BA205A">
        <w:trPr>
          <w:trHeight w:val="315"/>
        </w:trPr>
        <w:tc>
          <w:tcPr>
            <w:tcW w:w="3950" w:type="dxa"/>
            <w:tcBorders>
              <w:top w:val="single" w:sz="4" w:space="0" w:color="auto"/>
              <w:left w:val="single" w:sz="8" w:space="0" w:color="auto"/>
              <w:bottom w:val="single" w:sz="4" w:space="0" w:color="auto"/>
              <w:right w:val="nil"/>
            </w:tcBorders>
            <w:shd w:val="clear" w:color="auto" w:fill="auto"/>
            <w:vAlign w:val="bottom"/>
          </w:tcPr>
          <w:p w14:paraId="4896D01B" w14:textId="25DA4AEE" w:rsidR="00AD22E8" w:rsidRPr="00724E27" w:rsidRDefault="00AD22E8" w:rsidP="00503E46">
            <w:pPr>
              <w:rPr>
                <w:rFonts w:ascii="Arial" w:hAnsi="Arial" w:cs="Arial"/>
                <w:color w:val="000000"/>
                <w:sz w:val="20"/>
                <w:szCs w:val="20"/>
              </w:rPr>
            </w:pPr>
          </w:p>
        </w:tc>
        <w:tc>
          <w:tcPr>
            <w:tcW w:w="1800" w:type="dxa"/>
            <w:tcBorders>
              <w:top w:val="nil"/>
              <w:left w:val="single" w:sz="8" w:space="0" w:color="auto"/>
              <w:bottom w:val="nil"/>
              <w:right w:val="single" w:sz="8" w:space="0" w:color="auto"/>
            </w:tcBorders>
            <w:shd w:val="clear" w:color="auto" w:fill="auto"/>
            <w:noWrap/>
            <w:vAlign w:val="center"/>
          </w:tcPr>
          <w:p w14:paraId="5CBA763F" w14:textId="3EDBADE8" w:rsidR="00AD22E8" w:rsidRPr="00724E27" w:rsidRDefault="00AD22E8" w:rsidP="00503E46">
            <w:pPr>
              <w:rPr>
                <w:rFonts w:ascii="Arial" w:hAnsi="Arial" w:cs="Arial"/>
                <w:color w:val="000000"/>
                <w:sz w:val="20"/>
                <w:szCs w:val="20"/>
              </w:rPr>
            </w:pPr>
          </w:p>
        </w:tc>
        <w:tc>
          <w:tcPr>
            <w:tcW w:w="1239" w:type="dxa"/>
            <w:tcBorders>
              <w:top w:val="nil"/>
              <w:left w:val="nil"/>
              <w:bottom w:val="nil"/>
              <w:right w:val="single" w:sz="8" w:space="0" w:color="auto"/>
            </w:tcBorders>
            <w:shd w:val="clear" w:color="auto" w:fill="auto"/>
            <w:noWrap/>
            <w:vAlign w:val="center"/>
          </w:tcPr>
          <w:p w14:paraId="785731F0" w14:textId="4F41AEC3" w:rsidR="00AD22E8" w:rsidRPr="00724E27" w:rsidRDefault="00AD22E8" w:rsidP="00503E46">
            <w:pPr>
              <w:rPr>
                <w:rFonts w:ascii="Arial" w:hAnsi="Arial" w:cs="Arial"/>
                <w:color w:val="000000"/>
                <w:sz w:val="20"/>
                <w:szCs w:val="20"/>
              </w:rPr>
            </w:pPr>
          </w:p>
        </w:tc>
        <w:tc>
          <w:tcPr>
            <w:tcW w:w="1821" w:type="dxa"/>
            <w:tcBorders>
              <w:top w:val="nil"/>
              <w:left w:val="nil"/>
              <w:bottom w:val="nil"/>
              <w:right w:val="single" w:sz="8" w:space="0" w:color="auto"/>
            </w:tcBorders>
            <w:shd w:val="clear" w:color="000000" w:fill="FFFFFF"/>
            <w:vAlign w:val="center"/>
          </w:tcPr>
          <w:p w14:paraId="4423C956" w14:textId="0CAB673D" w:rsidR="00AD22E8" w:rsidRPr="00724E27" w:rsidRDefault="00AD22E8" w:rsidP="00503E46">
            <w:pPr>
              <w:ind w:firstLineChars="100" w:firstLine="200"/>
              <w:rPr>
                <w:rFonts w:ascii="Arial" w:hAnsi="Arial" w:cs="Arial"/>
                <w:color w:val="000000"/>
                <w:sz w:val="20"/>
                <w:szCs w:val="20"/>
              </w:rPr>
            </w:pPr>
          </w:p>
        </w:tc>
      </w:tr>
      <w:tr w:rsidR="00AD22E8" w:rsidRPr="00042F7F" w14:paraId="1E9C02EE" w14:textId="77777777" w:rsidTr="00BA205A">
        <w:trPr>
          <w:trHeight w:val="315"/>
        </w:trPr>
        <w:tc>
          <w:tcPr>
            <w:tcW w:w="3950" w:type="dxa"/>
            <w:tcBorders>
              <w:top w:val="single" w:sz="4" w:space="0" w:color="auto"/>
              <w:left w:val="single" w:sz="8" w:space="0" w:color="auto"/>
              <w:bottom w:val="single" w:sz="4" w:space="0" w:color="auto"/>
              <w:right w:val="nil"/>
            </w:tcBorders>
            <w:shd w:val="clear" w:color="auto" w:fill="auto"/>
            <w:vAlign w:val="bottom"/>
          </w:tcPr>
          <w:p w14:paraId="26ADC00C" w14:textId="5E60E3D2" w:rsidR="00AD22E8" w:rsidRPr="00724E27" w:rsidRDefault="00AD22E8" w:rsidP="00503E46">
            <w:pPr>
              <w:rPr>
                <w:rFonts w:ascii="Arial" w:hAnsi="Arial" w:cs="Arial"/>
                <w:color w:val="000000"/>
                <w:sz w:val="20"/>
                <w:szCs w:val="20"/>
              </w:rPr>
            </w:pPr>
          </w:p>
        </w:tc>
        <w:tc>
          <w:tcPr>
            <w:tcW w:w="1800" w:type="dxa"/>
            <w:tcBorders>
              <w:top w:val="single" w:sz="8" w:space="0" w:color="auto"/>
              <w:left w:val="single" w:sz="8" w:space="0" w:color="auto"/>
              <w:bottom w:val="single" w:sz="4" w:space="0" w:color="auto"/>
              <w:right w:val="single" w:sz="8" w:space="0" w:color="auto"/>
            </w:tcBorders>
            <w:shd w:val="clear" w:color="auto" w:fill="auto"/>
            <w:noWrap/>
            <w:vAlign w:val="center"/>
          </w:tcPr>
          <w:p w14:paraId="72AD48D3" w14:textId="0E93FD16" w:rsidR="00AD22E8" w:rsidRPr="00724E27" w:rsidRDefault="00AD22E8" w:rsidP="00503E46">
            <w:pPr>
              <w:rPr>
                <w:rFonts w:ascii="Arial" w:hAnsi="Arial" w:cs="Arial"/>
                <w:color w:val="000000"/>
                <w:sz w:val="20"/>
                <w:szCs w:val="20"/>
              </w:rPr>
            </w:pPr>
          </w:p>
        </w:tc>
        <w:tc>
          <w:tcPr>
            <w:tcW w:w="1239" w:type="dxa"/>
            <w:tcBorders>
              <w:top w:val="single" w:sz="8" w:space="0" w:color="auto"/>
              <w:left w:val="nil"/>
              <w:bottom w:val="single" w:sz="4" w:space="0" w:color="auto"/>
              <w:right w:val="single" w:sz="8" w:space="0" w:color="auto"/>
            </w:tcBorders>
            <w:shd w:val="clear" w:color="auto" w:fill="auto"/>
            <w:noWrap/>
            <w:vAlign w:val="center"/>
          </w:tcPr>
          <w:p w14:paraId="7CCFB6E4" w14:textId="41F27C36" w:rsidR="00AD22E8" w:rsidRPr="00724E27" w:rsidRDefault="00AD22E8" w:rsidP="00503E46">
            <w:pPr>
              <w:rPr>
                <w:rFonts w:ascii="Arial" w:hAnsi="Arial" w:cs="Arial"/>
                <w:color w:val="000000"/>
                <w:sz w:val="20"/>
                <w:szCs w:val="20"/>
              </w:rPr>
            </w:pPr>
          </w:p>
        </w:tc>
        <w:tc>
          <w:tcPr>
            <w:tcW w:w="1821" w:type="dxa"/>
            <w:tcBorders>
              <w:top w:val="single" w:sz="8" w:space="0" w:color="auto"/>
              <w:left w:val="nil"/>
              <w:bottom w:val="single" w:sz="4" w:space="0" w:color="auto"/>
              <w:right w:val="single" w:sz="8" w:space="0" w:color="auto"/>
            </w:tcBorders>
            <w:shd w:val="clear" w:color="000000" w:fill="FFFFFF"/>
            <w:vAlign w:val="center"/>
          </w:tcPr>
          <w:p w14:paraId="47A84CED" w14:textId="42794901" w:rsidR="00AD22E8" w:rsidRPr="00724E27" w:rsidRDefault="00AD22E8" w:rsidP="00503E46">
            <w:pPr>
              <w:ind w:firstLineChars="100" w:firstLine="200"/>
              <w:rPr>
                <w:rFonts w:ascii="Arial" w:hAnsi="Arial" w:cs="Arial"/>
                <w:color w:val="000000"/>
                <w:sz w:val="20"/>
                <w:szCs w:val="20"/>
              </w:rPr>
            </w:pPr>
          </w:p>
        </w:tc>
      </w:tr>
    </w:tbl>
    <w:p w14:paraId="100605E0" w14:textId="77777777" w:rsidR="00BA205A" w:rsidRDefault="00BA205A" w:rsidP="00503E46">
      <w:pPr>
        <w:pStyle w:val="BodyText"/>
        <w:jc w:val="left"/>
        <w:rPr>
          <w:rFonts w:ascii="Arial" w:hAnsi="Arial" w:cs="Arial"/>
          <w:sz w:val="22"/>
          <w:szCs w:val="22"/>
        </w:rPr>
      </w:pPr>
    </w:p>
    <w:p w14:paraId="22A3692B" w14:textId="4610DD49" w:rsidR="000F2A9D" w:rsidRDefault="00000DCF" w:rsidP="00503E46">
      <w:pPr>
        <w:pStyle w:val="BodyText"/>
        <w:jc w:val="left"/>
        <w:rPr>
          <w:rFonts w:ascii="Arial" w:hAnsi="Arial" w:cs="Arial"/>
          <w:sz w:val="22"/>
          <w:szCs w:val="22"/>
        </w:rPr>
      </w:pPr>
      <w:r>
        <w:rPr>
          <w:rFonts w:ascii="Arial" w:hAnsi="Arial" w:cs="Arial"/>
          <w:sz w:val="22"/>
          <w:szCs w:val="22"/>
        </w:rPr>
        <w:t xml:space="preserve">In </w:t>
      </w:r>
      <w:r w:rsidR="0030069B">
        <w:rPr>
          <w:rFonts w:ascii="Arial" w:hAnsi="Arial" w:cs="Arial"/>
          <w:sz w:val="22"/>
          <w:szCs w:val="22"/>
        </w:rPr>
        <w:t xml:space="preserve">summary, </w:t>
      </w:r>
      <w:r w:rsidR="004C3C5D">
        <w:rPr>
          <w:rFonts w:ascii="Arial" w:hAnsi="Arial" w:cs="Arial"/>
          <w:sz w:val="22"/>
          <w:szCs w:val="22"/>
        </w:rPr>
        <w:t xml:space="preserve">while </w:t>
      </w:r>
      <w:r w:rsidR="00AD22E8">
        <w:rPr>
          <w:rFonts w:ascii="Arial" w:hAnsi="Arial" w:cs="Arial"/>
          <w:sz w:val="22"/>
          <w:szCs w:val="22"/>
        </w:rPr>
        <w:t xml:space="preserve">phosphorus loading </w:t>
      </w:r>
      <w:r w:rsidR="004C3C5D">
        <w:rPr>
          <w:rFonts w:ascii="Arial" w:hAnsi="Arial" w:cs="Arial"/>
          <w:sz w:val="22"/>
          <w:szCs w:val="22"/>
        </w:rPr>
        <w:t xml:space="preserve">into Ford and Belleville Lakes </w:t>
      </w:r>
      <w:r w:rsidR="00AD22E8">
        <w:rPr>
          <w:rFonts w:ascii="Arial" w:hAnsi="Arial" w:cs="Arial"/>
          <w:sz w:val="22"/>
          <w:szCs w:val="22"/>
        </w:rPr>
        <w:t>has decreased by 29% since sampling began in 2003</w:t>
      </w:r>
      <w:r w:rsidR="004C3C5D">
        <w:rPr>
          <w:rFonts w:ascii="Arial" w:hAnsi="Arial" w:cs="Arial"/>
          <w:sz w:val="22"/>
          <w:szCs w:val="22"/>
        </w:rPr>
        <w:t xml:space="preserve">, the TP Mean Daily Load estimates are showing that </w:t>
      </w:r>
      <w:r w:rsidR="00122D59">
        <w:rPr>
          <w:rFonts w:ascii="Arial" w:hAnsi="Arial" w:cs="Arial"/>
          <w:sz w:val="22"/>
          <w:szCs w:val="22"/>
        </w:rPr>
        <w:t xml:space="preserve">inputs have only increased substantially from both the incoming waters that are outside of this plan, and </w:t>
      </w:r>
      <w:r w:rsidR="00D026AC">
        <w:rPr>
          <w:rFonts w:ascii="Arial" w:hAnsi="Arial" w:cs="Arial"/>
          <w:sz w:val="22"/>
          <w:szCs w:val="22"/>
        </w:rPr>
        <w:t>more interestingly, from Mill Creek</w:t>
      </w:r>
      <w:r w:rsidR="00AD22E8">
        <w:rPr>
          <w:rFonts w:ascii="Arial" w:hAnsi="Arial" w:cs="Arial"/>
          <w:sz w:val="22"/>
          <w:szCs w:val="22"/>
        </w:rPr>
        <w:t xml:space="preserve">. </w:t>
      </w:r>
      <w:r w:rsidR="00D026AC">
        <w:rPr>
          <w:rFonts w:ascii="Arial" w:hAnsi="Arial" w:cs="Arial"/>
          <w:sz w:val="22"/>
          <w:szCs w:val="22"/>
        </w:rPr>
        <w:t>M</w:t>
      </w:r>
      <w:r w:rsidR="00AD22E8">
        <w:rPr>
          <w:rFonts w:ascii="Arial" w:hAnsi="Arial" w:cs="Arial"/>
          <w:sz w:val="22"/>
          <w:szCs w:val="22"/>
        </w:rPr>
        <w:t>ill Creek contributes by far the greatest phosphorus load to Ford and Belleville Lakes</w:t>
      </w:r>
      <w:r w:rsidR="00D026AC">
        <w:rPr>
          <w:rFonts w:ascii="Arial" w:hAnsi="Arial" w:cs="Arial"/>
          <w:sz w:val="22"/>
          <w:szCs w:val="22"/>
        </w:rPr>
        <w:t xml:space="preserve"> with a </w:t>
      </w:r>
      <w:r w:rsidR="00AD22E8">
        <w:rPr>
          <w:rFonts w:ascii="Arial" w:hAnsi="Arial" w:cs="Arial"/>
          <w:sz w:val="22"/>
          <w:szCs w:val="22"/>
        </w:rPr>
        <w:t xml:space="preserve">38% </w:t>
      </w:r>
      <w:r w:rsidR="000F2A9D">
        <w:rPr>
          <w:rFonts w:ascii="Arial" w:hAnsi="Arial" w:cs="Arial"/>
          <w:sz w:val="22"/>
          <w:szCs w:val="22"/>
        </w:rPr>
        <w:t xml:space="preserve">increase </w:t>
      </w:r>
      <w:r w:rsidR="00AD22E8">
        <w:rPr>
          <w:rFonts w:ascii="Arial" w:hAnsi="Arial" w:cs="Arial"/>
          <w:sz w:val="22"/>
          <w:szCs w:val="22"/>
        </w:rPr>
        <w:t xml:space="preserve">since 2006 according to the modeling. </w:t>
      </w:r>
    </w:p>
    <w:p w14:paraId="7B20DB87" w14:textId="77777777" w:rsidR="000F2A9D" w:rsidRDefault="000F2A9D" w:rsidP="00503E46">
      <w:pPr>
        <w:pStyle w:val="BodyText"/>
        <w:jc w:val="left"/>
        <w:rPr>
          <w:rFonts w:ascii="Arial" w:hAnsi="Arial" w:cs="Arial"/>
          <w:sz w:val="22"/>
          <w:szCs w:val="22"/>
        </w:rPr>
      </w:pPr>
    </w:p>
    <w:p w14:paraId="3AB25A9B" w14:textId="3C31F039" w:rsidR="00EF4B64" w:rsidRDefault="00EF4B64" w:rsidP="00503E46">
      <w:pPr>
        <w:pStyle w:val="BodyText"/>
        <w:jc w:val="left"/>
        <w:rPr>
          <w:rFonts w:ascii="Arial" w:hAnsi="Arial" w:cs="Arial"/>
          <w:sz w:val="22"/>
          <w:szCs w:val="22"/>
        </w:rPr>
      </w:pPr>
      <w:r w:rsidRPr="009B6320">
        <w:rPr>
          <w:rFonts w:ascii="Arial" w:hAnsi="Arial" w:cs="Arial"/>
          <w:sz w:val="22"/>
          <w:szCs w:val="22"/>
        </w:rPr>
        <w:t>The BANCs analysis (Bank Assessment for Non-point source Consequences of Sediment, Appendix G) gets at these critical phosphorus areas in another way; by assessing the amount of sediment eroding into the creek</w:t>
      </w:r>
      <w:r w:rsidR="009F435D" w:rsidRPr="009B6320">
        <w:rPr>
          <w:rFonts w:ascii="Arial" w:hAnsi="Arial" w:cs="Arial"/>
          <w:sz w:val="22"/>
          <w:szCs w:val="22"/>
        </w:rPr>
        <w:t>. Figure 2.</w:t>
      </w:r>
      <w:r w:rsidR="009B6320" w:rsidRPr="009B6320">
        <w:rPr>
          <w:rFonts w:ascii="Arial" w:hAnsi="Arial" w:cs="Arial"/>
          <w:sz w:val="22"/>
          <w:szCs w:val="22"/>
        </w:rPr>
        <w:t>16</w:t>
      </w:r>
      <w:r w:rsidR="009F435D" w:rsidRPr="009B6320">
        <w:rPr>
          <w:rFonts w:ascii="Arial" w:hAnsi="Arial" w:cs="Arial"/>
          <w:sz w:val="22"/>
          <w:szCs w:val="22"/>
        </w:rPr>
        <w:t xml:space="preserve"> shows the </w:t>
      </w:r>
      <w:r w:rsidR="00B90219" w:rsidRPr="009B6320">
        <w:rPr>
          <w:rFonts w:ascii="Arial" w:hAnsi="Arial" w:cs="Arial"/>
          <w:sz w:val="22"/>
          <w:szCs w:val="22"/>
        </w:rPr>
        <w:t>highest erosive reaches in the Watershed.</w:t>
      </w:r>
    </w:p>
    <w:p w14:paraId="3BDF831F" w14:textId="77777777" w:rsidR="00EF4B64" w:rsidRDefault="00EF4B64" w:rsidP="00503E46">
      <w:pPr>
        <w:pStyle w:val="BodyText"/>
        <w:jc w:val="left"/>
        <w:rPr>
          <w:rFonts w:ascii="Arial" w:hAnsi="Arial" w:cs="Arial"/>
          <w:sz w:val="22"/>
          <w:szCs w:val="22"/>
        </w:rPr>
      </w:pPr>
    </w:p>
    <w:p w14:paraId="6636163C" w14:textId="1092CF84" w:rsidR="00AD22E8" w:rsidRDefault="00AD22E8" w:rsidP="00FF7C45">
      <w:pPr>
        <w:pStyle w:val="WMP-header4"/>
        <w:outlineLvl w:val="3"/>
      </w:pPr>
      <w:bookmarkStart w:id="11" w:name="_Toc111630098"/>
      <w:bookmarkStart w:id="12" w:name="_Toc111630268"/>
      <w:r w:rsidRPr="006046BC">
        <w:t>2.5.2.</w:t>
      </w:r>
      <w:r w:rsidR="00BA205A" w:rsidRPr="006046BC">
        <w:t>2</w:t>
      </w:r>
      <w:r w:rsidRPr="006046BC">
        <w:t xml:space="preserve"> </w:t>
      </w:r>
      <w:bookmarkEnd w:id="11"/>
      <w:bookmarkEnd w:id="12"/>
      <w:r w:rsidR="000A7FC6">
        <w:t>Bacteria Impairments</w:t>
      </w:r>
    </w:p>
    <w:p w14:paraId="43FFD64F" w14:textId="77777777" w:rsidR="00AD22E8" w:rsidRDefault="00AD22E8" w:rsidP="00503E46">
      <w:pPr>
        <w:rPr>
          <w:rFonts w:ascii="Arial" w:hAnsi="Arial" w:cs="Arial"/>
          <w:sz w:val="22"/>
          <w:szCs w:val="22"/>
        </w:rPr>
      </w:pPr>
    </w:p>
    <w:p w14:paraId="48D2A2F2" w14:textId="5CE162C8" w:rsidR="00BA5537" w:rsidRDefault="00AD22E8" w:rsidP="00A92E62">
      <w:pPr>
        <w:rPr>
          <w:rFonts w:ascii="Arial" w:hAnsi="Arial" w:cs="Arial"/>
          <w:sz w:val="22"/>
          <w:szCs w:val="22"/>
        </w:rPr>
      </w:pPr>
      <w:r w:rsidRPr="04486D5F">
        <w:rPr>
          <w:rFonts w:ascii="Arial" w:hAnsi="Arial" w:cs="Arial"/>
          <w:sz w:val="22"/>
          <w:szCs w:val="22"/>
        </w:rPr>
        <w:t xml:space="preserve">The latest TMDL for the </w:t>
      </w:r>
      <w:r w:rsidRPr="006046BC">
        <w:rPr>
          <w:rFonts w:ascii="Arial" w:hAnsi="Arial" w:cs="Arial"/>
          <w:sz w:val="22"/>
          <w:szCs w:val="22"/>
        </w:rPr>
        <w:t xml:space="preserve">Watershed is Michigan’s statewide TMDL for bacteria (Appendix </w:t>
      </w:r>
      <w:r w:rsidR="00D061E3">
        <w:rPr>
          <w:rFonts w:ascii="Arial" w:hAnsi="Arial" w:cs="Arial"/>
          <w:sz w:val="22"/>
          <w:szCs w:val="22"/>
        </w:rPr>
        <w:t>F</w:t>
      </w:r>
      <w:r w:rsidRPr="006046BC">
        <w:rPr>
          <w:rFonts w:ascii="Arial" w:hAnsi="Arial" w:cs="Arial"/>
          <w:sz w:val="22"/>
          <w:szCs w:val="22"/>
        </w:rPr>
        <w:t>), which was approved by the U.S. EPA on July 29, 2019</w:t>
      </w:r>
      <w:r w:rsidR="000D2931" w:rsidRPr="006046BC">
        <w:rPr>
          <w:rFonts w:ascii="Arial" w:hAnsi="Arial" w:cs="Arial"/>
          <w:sz w:val="22"/>
          <w:szCs w:val="22"/>
        </w:rPr>
        <w:t>, and there was an addendum released in 2022</w:t>
      </w:r>
      <w:r w:rsidR="00BA5537">
        <w:rPr>
          <w:rFonts w:ascii="Arial" w:hAnsi="Arial" w:cs="Arial"/>
          <w:sz w:val="22"/>
          <w:szCs w:val="22"/>
        </w:rPr>
        <w:t>.</w:t>
      </w:r>
      <w:r w:rsidR="00810B29">
        <w:rPr>
          <w:rStyle w:val="EndnoteReference"/>
          <w:rFonts w:ascii="Arial" w:hAnsi="Arial" w:cs="Arial"/>
          <w:sz w:val="22"/>
          <w:szCs w:val="22"/>
        </w:rPr>
        <w:endnoteReference w:id="2"/>
      </w:r>
      <w:r w:rsidR="00BA5537">
        <w:rPr>
          <w:rFonts w:ascii="Arial" w:hAnsi="Arial" w:cs="Arial"/>
          <w:sz w:val="22"/>
          <w:szCs w:val="22"/>
        </w:rPr>
        <w:t xml:space="preserve"> </w:t>
      </w:r>
      <w:r w:rsidR="00BA5537" w:rsidRPr="006046BC">
        <w:rPr>
          <w:rFonts w:ascii="Arial" w:hAnsi="Arial" w:cs="Arial"/>
          <w:sz w:val="22"/>
          <w:szCs w:val="22"/>
        </w:rPr>
        <w:t xml:space="preserve">The data show that </w:t>
      </w:r>
      <w:r w:rsidR="00BA5537">
        <w:rPr>
          <w:rFonts w:ascii="Arial" w:hAnsi="Arial" w:cs="Arial"/>
          <w:sz w:val="22"/>
          <w:szCs w:val="22"/>
        </w:rPr>
        <w:t xml:space="preserve">both </w:t>
      </w:r>
      <w:proofErr w:type="spellStart"/>
      <w:r w:rsidR="00BA5537">
        <w:rPr>
          <w:rFonts w:ascii="Arial" w:hAnsi="Arial" w:cs="Arial"/>
          <w:sz w:val="22"/>
          <w:szCs w:val="22"/>
        </w:rPr>
        <w:t>Snidecar</w:t>
      </w:r>
      <w:proofErr w:type="spellEnd"/>
      <w:r w:rsidR="00BA5537">
        <w:rPr>
          <w:rFonts w:ascii="Arial" w:hAnsi="Arial" w:cs="Arial"/>
          <w:sz w:val="22"/>
          <w:szCs w:val="22"/>
        </w:rPr>
        <w:t xml:space="preserve"> Drain and the Huron River in AUID 040900050403 (</w:t>
      </w:r>
      <w:r w:rsidR="00BA5537" w:rsidRPr="006046BC">
        <w:rPr>
          <w:rFonts w:ascii="Arial" w:hAnsi="Arial" w:cs="Arial"/>
          <w:sz w:val="22"/>
          <w:szCs w:val="22"/>
        </w:rPr>
        <w:t>Figure 1.2, Table 1.2)</w:t>
      </w:r>
      <w:r w:rsidR="00BA5537">
        <w:rPr>
          <w:rFonts w:ascii="Arial" w:hAnsi="Arial" w:cs="Arial"/>
          <w:sz w:val="22"/>
          <w:szCs w:val="22"/>
        </w:rPr>
        <w:t xml:space="preserve"> </w:t>
      </w:r>
      <w:r w:rsidR="00BA5537" w:rsidRPr="006046BC">
        <w:rPr>
          <w:rFonts w:ascii="Arial" w:hAnsi="Arial" w:cs="Arial"/>
          <w:sz w:val="22"/>
          <w:szCs w:val="22"/>
        </w:rPr>
        <w:t xml:space="preserve">exceeded the </w:t>
      </w:r>
      <w:r w:rsidR="00BA5537">
        <w:rPr>
          <w:rFonts w:ascii="Arial" w:hAnsi="Arial" w:cs="Arial"/>
          <w:sz w:val="22"/>
          <w:szCs w:val="22"/>
        </w:rPr>
        <w:t xml:space="preserve">30-Day Standard and are non-attaining for full body contact. </w:t>
      </w:r>
      <w:proofErr w:type="spellStart"/>
      <w:r w:rsidR="00BA5537">
        <w:rPr>
          <w:rFonts w:ascii="Arial" w:hAnsi="Arial" w:cs="Arial"/>
          <w:sz w:val="22"/>
          <w:szCs w:val="22"/>
        </w:rPr>
        <w:t>Snidecar</w:t>
      </w:r>
      <w:proofErr w:type="spellEnd"/>
      <w:r w:rsidR="00BA5537">
        <w:rPr>
          <w:rFonts w:ascii="Arial" w:hAnsi="Arial" w:cs="Arial"/>
          <w:sz w:val="22"/>
          <w:szCs w:val="22"/>
        </w:rPr>
        <w:t xml:space="preserve"> Drain is also impaired for partial body contact. </w:t>
      </w:r>
      <w:r w:rsidR="00BA5537" w:rsidRPr="006046BC">
        <w:rPr>
          <w:rFonts w:ascii="Arial" w:hAnsi="Arial" w:cs="Arial"/>
          <w:sz w:val="22"/>
          <w:szCs w:val="22"/>
        </w:rPr>
        <w:t xml:space="preserve">No implementation plan has yet been developed by affected stakeholders.  </w:t>
      </w:r>
    </w:p>
    <w:p w14:paraId="28B3CD69" w14:textId="77777777" w:rsidR="00BA5537" w:rsidRDefault="00BA5537" w:rsidP="00A92E62">
      <w:pPr>
        <w:rPr>
          <w:rFonts w:ascii="Arial" w:hAnsi="Arial" w:cs="Arial"/>
          <w:sz w:val="22"/>
          <w:szCs w:val="22"/>
        </w:rPr>
      </w:pPr>
    </w:p>
    <w:p w14:paraId="601B919B" w14:textId="28191A34" w:rsidR="00BA5537" w:rsidRDefault="00BA5537" w:rsidP="00503E46">
      <w:pPr>
        <w:rPr>
          <w:rFonts w:ascii="Arial" w:hAnsi="Arial" w:cs="Arial"/>
          <w:sz w:val="22"/>
          <w:szCs w:val="22"/>
        </w:rPr>
      </w:pPr>
      <w:r w:rsidRPr="006046BC">
        <w:rPr>
          <w:rFonts w:ascii="Arial" w:hAnsi="Arial" w:cs="Arial"/>
          <w:sz w:val="22"/>
          <w:szCs w:val="22"/>
        </w:rPr>
        <w:t xml:space="preserve">To remove the reaches from the impaired waters list, it will need to meet the water quality standard for pathogens.  For the TMDL, the standard organism count of 130 per 100 milliliters (ml) as a 30-day geometric mean between May 1 to October 31 </w:t>
      </w:r>
      <w:r>
        <w:rPr>
          <w:rFonts w:ascii="Arial" w:hAnsi="Arial" w:cs="Arial"/>
          <w:sz w:val="22"/>
          <w:szCs w:val="22"/>
        </w:rPr>
        <w:t>is</w:t>
      </w:r>
      <w:r w:rsidRPr="006046BC">
        <w:rPr>
          <w:rFonts w:ascii="Arial" w:hAnsi="Arial" w:cs="Arial"/>
          <w:sz w:val="22"/>
          <w:szCs w:val="22"/>
        </w:rPr>
        <w:t xml:space="preserve"> used.</w:t>
      </w:r>
    </w:p>
    <w:p w14:paraId="5293CA14" w14:textId="77777777" w:rsidR="00BA5537" w:rsidRDefault="00BA5537" w:rsidP="00503E46">
      <w:pPr>
        <w:rPr>
          <w:rFonts w:ascii="Arial" w:hAnsi="Arial" w:cs="Arial"/>
          <w:sz w:val="22"/>
          <w:szCs w:val="22"/>
        </w:rPr>
      </w:pPr>
    </w:p>
    <w:p w14:paraId="33A4C998" w14:textId="7E14ECCB" w:rsidR="00BA5537" w:rsidRDefault="00BA5537" w:rsidP="00D72FB2">
      <w:pPr>
        <w:rPr>
          <w:rFonts w:ascii="Arial" w:hAnsi="Arial" w:cs="Arial"/>
          <w:sz w:val="22"/>
          <w:szCs w:val="22"/>
        </w:rPr>
      </w:pPr>
      <w:r>
        <w:rPr>
          <w:rFonts w:ascii="Arial" w:hAnsi="Arial" w:cs="Arial"/>
          <w:sz w:val="22"/>
          <w:szCs w:val="22"/>
        </w:rPr>
        <w:t xml:space="preserve">Van Buren Township Park on Belleville Lake has been monitored consistently for </w:t>
      </w:r>
      <w:r>
        <w:rPr>
          <w:rFonts w:ascii="Arial" w:hAnsi="Arial" w:cs="Arial"/>
          <w:i/>
          <w:iCs/>
          <w:sz w:val="22"/>
          <w:szCs w:val="22"/>
        </w:rPr>
        <w:t>E. coli</w:t>
      </w:r>
      <w:r>
        <w:rPr>
          <w:rFonts w:ascii="Arial" w:hAnsi="Arial" w:cs="Arial"/>
          <w:sz w:val="22"/>
          <w:szCs w:val="22"/>
        </w:rPr>
        <w:t xml:space="preserve"> since 2005. Between 2005 and 2018, the public park beach has been closed due to high bacteria levels 13 times, for a total of 111 days. According to current data available by EGLE’s </w:t>
      </w:r>
      <w:proofErr w:type="spellStart"/>
      <w:r>
        <w:rPr>
          <w:rFonts w:ascii="Arial" w:hAnsi="Arial" w:cs="Arial"/>
          <w:sz w:val="22"/>
          <w:szCs w:val="22"/>
        </w:rPr>
        <w:t>BeachGuard</w:t>
      </w:r>
      <w:proofErr w:type="spellEnd"/>
      <w:r>
        <w:rPr>
          <w:rFonts w:ascii="Arial" w:hAnsi="Arial" w:cs="Arial"/>
          <w:sz w:val="22"/>
          <w:szCs w:val="22"/>
        </w:rPr>
        <w:t xml:space="preserve"> database, the most recent closure on September 5</w:t>
      </w:r>
      <w:r w:rsidRPr="00696986">
        <w:rPr>
          <w:rFonts w:ascii="Arial" w:hAnsi="Arial" w:cs="Arial"/>
          <w:sz w:val="22"/>
          <w:szCs w:val="22"/>
          <w:vertAlign w:val="superscript"/>
        </w:rPr>
        <w:t>th</w:t>
      </w:r>
      <w:r>
        <w:rPr>
          <w:rFonts w:ascii="Arial" w:hAnsi="Arial" w:cs="Arial"/>
          <w:sz w:val="22"/>
          <w:szCs w:val="22"/>
        </w:rPr>
        <w:t xml:space="preserve">, </w:t>
      </w:r>
      <w:proofErr w:type="gramStart"/>
      <w:r>
        <w:rPr>
          <w:rFonts w:ascii="Arial" w:hAnsi="Arial" w:cs="Arial"/>
          <w:sz w:val="22"/>
          <w:szCs w:val="22"/>
        </w:rPr>
        <w:t>2018</w:t>
      </w:r>
      <w:proofErr w:type="gramEnd"/>
      <w:r>
        <w:rPr>
          <w:rFonts w:ascii="Arial" w:hAnsi="Arial" w:cs="Arial"/>
          <w:sz w:val="22"/>
          <w:szCs w:val="22"/>
        </w:rPr>
        <w:t xml:space="preserve"> lasted 26 days, the longest closure since July of 2008.</w:t>
      </w:r>
      <w:r w:rsidR="00810B29">
        <w:rPr>
          <w:rStyle w:val="EndnoteReference"/>
          <w:rFonts w:ascii="Arial" w:hAnsi="Arial" w:cs="Arial"/>
          <w:sz w:val="22"/>
          <w:szCs w:val="22"/>
        </w:rPr>
        <w:endnoteReference w:id="3"/>
      </w:r>
      <w:r>
        <w:rPr>
          <w:rFonts w:ascii="Arial" w:hAnsi="Arial" w:cs="Arial"/>
          <w:sz w:val="22"/>
          <w:szCs w:val="22"/>
        </w:rPr>
        <w:t xml:space="preserve"> On September 4</w:t>
      </w:r>
      <w:r w:rsidRPr="00696986">
        <w:rPr>
          <w:rFonts w:ascii="Arial" w:hAnsi="Arial" w:cs="Arial"/>
          <w:sz w:val="22"/>
          <w:szCs w:val="22"/>
          <w:vertAlign w:val="superscript"/>
        </w:rPr>
        <w:t>th</w:t>
      </w:r>
      <w:r>
        <w:rPr>
          <w:rFonts w:ascii="Arial" w:hAnsi="Arial" w:cs="Arial"/>
          <w:sz w:val="22"/>
          <w:szCs w:val="22"/>
        </w:rPr>
        <w:t xml:space="preserve">, </w:t>
      </w:r>
      <w:r>
        <w:rPr>
          <w:rFonts w:ascii="Arial" w:hAnsi="Arial" w:cs="Arial"/>
          <w:i/>
          <w:iCs/>
          <w:sz w:val="22"/>
          <w:szCs w:val="22"/>
        </w:rPr>
        <w:t>E. coli</w:t>
      </w:r>
      <w:r>
        <w:rPr>
          <w:rFonts w:ascii="Arial" w:hAnsi="Arial" w:cs="Arial"/>
          <w:sz w:val="22"/>
          <w:szCs w:val="22"/>
        </w:rPr>
        <w:t xml:space="preserve"> counts at Van Buren Township Park Beach were 481 </w:t>
      </w:r>
      <w:r>
        <w:rPr>
          <w:rFonts w:ascii="Arial" w:hAnsi="Arial" w:cs="Arial"/>
          <w:i/>
          <w:iCs/>
          <w:sz w:val="22"/>
          <w:szCs w:val="22"/>
        </w:rPr>
        <w:t>E. coli</w:t>
      </w:r>
      <w:r>
        <w:rPr>
          <w:rFonts w:ascii="Arial" w:hAnsi="Arial" w:cs="Arial"/>
          <w:sz w:val="22"/>
          <w:szCs w:val="22"/>
        </w:rPr>
        <w:t xml:space="preserve"> per 100mL of water, exceeding the maximum state WQS of 300 </w:t>
      </w:r>
      <w:r>
        <w:rPr>
          <w:rFonts w:ascii="Arial" w:hAnsi="Arial" w:cs="Arial"/>
          <w:i/>
          <w:iCs/>
          <w:sz w:val="22"/>
          <w:szCs w:val="22"/>
        </w:rPr>
        <w:t xml:space="preserve">E. coli </w:t>
      </w:r>
      <w:r>
        <w:rPr>
          <w:rFonts w:ascii="Arial" w:hAnsi="Arial" w:cs="Arial"/>
          <w:sz w:val="22"/>
          <w:szCs w:val="22"/>
        </w:rPr>
        <w:t>/ 100mL.</w:t>
      </w:r>
    </w:p>
    <w:p w14:paraId="4F65DBB2" w14:textId="77777777" w:rsidR="00BA5537" w:rsidRDefault="00BA5537" w:rsidP="00D72FB2">
      <w:pPr>
        <w:rPr>
          <w:rFonts w:ascii="Arial" w:hAnsi="Arial" w:cs="Arial"/>
          <w:sz w:val="22"/>
          <w:szCs w:val="22"/>
        </w:rPr>
      </w:pPr>
    </w:p>
    <w:p w14:paraId="45D74D2B" w14:textId="5219BB74" w:rsidR="00BA5537" w:rsidRPr="005F2C19" w:rsidRDefault="00BA5537" w:rsidP="00D72FB2">
      <w:pPr>
        <w:rPr>
          <w:rFonts w:ascii="Arial" w:hAnsi="Arial" w:cs="Arial"/>
          <w:sz w:val="22"/>
          <w:szCs w:val="22"/>
        </w:rPr>
      </w:pPr>
      <w:r>
        <w:rPr>
          <w:rFonts w:ascii="Arial" w:hAnsi="Arial" w:cs="Arial"/>
          <w:sz w:val="22"/>
          <w:szCs w:val="22"/>
        </w:rPr>
        <w:t xml:space="preserve">A study of what could be done at Van Buren Township Park to improve </w:t>
      </w:r>
      <w:r>
        <w:rPr>
          <w:rFonts w:ascii="Arial" w:hAnsi="Arial" w:cs="Arial"/>
          <w:i/>
          <w:iCs/>
          <w:sz w:val="22"/>
          <w:szCs w:val="22"/>
        </w:rPr>
        <w:t xml:space="preserve">E. Coli </w:t>
      </w:r>
      <w:r>
        <w:rPr>
          <w:rFonts w:ascii="Arial" w:hAnsi="Arial" w:cs="Arial"/>
          <w:sz w:val="22"/>
          <w:szCs w:val="22"/>
        </w:rPr>
        <w:t>conditions would be valuable and is recommended.</w:t>
      </w:r>
    </w:p>
    <w:p w14:paraId="6A8B37B1" w14:textId="77777777" w:rsidR="00BA5537" w:rsidRDefault="00BA5537" w:rsidP="00D72FB2">
      <w:pPr>
        <w:rPr>
          <w:rFonts w:ascii="Arial" w:hAnsi="Arial" w:cs="Arial"/>
          <w:sz w:val="22"/>
          <w:szCs w:val="22"/>
        </w:rPr>
      </w:pPr>
    </w:p>
    <w:p w14:paraId="3820E2C8" w14:textId="77777777" w:rsidR="00BA5537" w:rsidRDefault="00BA5537" w:rsidP="00503E46">
      <w:pPr>
        <w:rPr>
          <w:rFonts w:ascii="Arial" w:hAnsi="Arial" w:cs="Arial"/>
          <w:sz w:val="22"/>
          <w:szCs w:val="22"/>
        </w:rPr>
      </w:pPr>
    </w:p>
    <w:p w14:paraId="60A8EB72" w14:textId="0DE912AE" w:rsidR="00BA5537" w:rsidRPr="00541F82" w:rsidRDefault="00BA5537" w:rsidP="00FF7C45">
      <w:pPr>
        <w:pStyle w:val="WMP-header4"/>
        <w:outlineLvl w:val="3"/>
        <w:rPr>
          <w:color w:val="000000"/>
        </w:rPr>
      </w:pPr>
      <w:bookmarkStart w:id="13" w:name="_Toc111630099"/>
      <w:bookmarkStart w:id="14" w:name="_Toc111630269"/>
      <w:r w:rsidRPr="00541F82">
        <w:t>2.5.2.</w:t>
      </w:r>
      <w:r>
        <w:t>3</w:t>
      </w:r>
      <w:r w:rsidRPr="00541F82">
        <w:t xml:space="preserve"> Fish Consumption Advisory on the Huron River: </w:t>
      </w:r>
      <w:proofErr w:type="spellStart"/>
      <w:r w:rsidRPr="00541F82">
        <w:rPr>
          <w:color w:val="000000"/>
        </w:rPr>
        <w:t>Perflurooctane</w:t>
      </w:r>
      <w:proofErr w:type="spellEnd"/>
      <w:r w:rsidRPr="00541F82">
        <w:rPr>
          <w:color w:val="000000"/>
        </w:rPr>
        <w:t xml:space="preserve"> Sulfonate (PFOS) Impairment</w:t>
      </w:r>
      <w:bookmarkEnd w:id="13"/>
      <w:bookmarkEnd w:id="14"/>
    </w:p>
    <w:p w14:paraId="4B5D579E" w14:textId="77777777" w:rsidR="00BA5537" w:rsidRDefault="00BA5537" w:rsidP="00503E46">
      <w:pPr>
        <w:rPr>
          <w:rFonts w:ascii="Arial" w:hAnsi="Arial" w:cs="Arial"/>
          <w:b/>
          <w:color w:val="000000"/>
          <w:sz w:val="22"/>
          <w:szCs w:val="22"/>
        </w:rPr>
      </w:pPr>
    </w:p>
    <w:p w14:paraId="68BE83C5" w14:textId="2511AAE8" w:rsidR="00BA5537" w:rsidRPr="00A67713" w:rsidRDefault="00BA5537" w:rsidP="00A67713">
      <w:pPr>
        <w:rPr>
          <w:rFonts w:ascii="Arial" w:hAnsi="Arial" w:cs="Arial"/>
          <w:sz w:val="22"/>
          <w:szCs w:val="22"/>
        </w:rPr>
      </w:pPr>
      <w:r w:rsidRPr="00A67713">
        <w:rPr>
          <w:rFonts w:ascii="Arial" w:hAnsi="Arial" w:cs="Arial"/>
          <w:sz w:val="22"/>
          <w:szCs w:val="22"/>
        </w:rPr>
        <w:t>The Huron River from North Wixom Road in Milford to I-275 near New Boston currently fails to meet the Fish Consumption designated use in the 202</w:t>
      </w:r>
      <w:r>
        <w:rPr>
          <w:rFonts w:ascii="Arial" w:hAnsi="Arial" w:cs="Arial"/>
          <w:sz w:val="22"/>
          <w:szCs w:val="22"/>
        </w:rPr>
        <w:t>2</w:t>
      </w:r>
      <w:r w:rsidRPr="00A67713">
        <w:rPr>
          <w:rFonts w:ascii="Arial" w:hAnsi="Arial" w:cs="Arial"/>
          <w:sz w:val="22"/>
          <w:szCs w:val="22"/>
        </w:rPr>
        <w:t xml:space="preserve"> EGLE Integrated Report, including the Huron River section contained in the Watershed of this Management Plan</w:t>
      </w:r>
      <w:r>
        <w:rPr>
          <w:rFonts w:ascii="Arial" w:hAnsi="Arial" w:cs="Arial"/>
          <w:sz w:val="22"/>
          <w:szCs w:val="22"/>
        </w:rPr>
        <w:t xml:space="preserve">. </w:t>
      </w:r>
      <w:r w:rsidRPr="00A67713">
        <w:rPr>
          <w:rFonts w:ascii="Arial" w:hAnsi="Arial" w:cs="Arial"/>
          <w:sz w:val="22"/>
          <w:szCs w:val="22"/>
        </w:rPr>
        <w:t xml:space="preserve"> According to the Integrated Report, “A water body is considered to not support the fish consumption designated use if either the MDHHS has issued a site-specific fish consumption advisory for that water body or ambient water column concentrations exceed WQS (water quality standard).” In August 2018, EGLE reported high levels of polyfluoroalkyl substances (PFOS, a family of synthetic chemicals) were found in dangerous concentrations in the tissues of fish from Kent Lake. Further testing revealed high levels in numerous places in the Huron and the Michigan Department of Health and Human Services issued a “Do Not Eat Fish” advisory for the length of the Huron River as noted previously. Groundwater and surface water testing was conducted.</w:t>
      </w:r>
    </w:p>
    <w:p w14:paraId="6FD203F7" w14:textId="77777777" w:rsidR="00BA5537" w:rsidRPr="00A67713" w:rsidRDefault="00BA5537" w:rsidP="00A67713">
      <w:pPr>
        <w:rPr>
          <w:rFonts w:ascii="Arial" w:hAnsi="Arial" w:cs="Arial"/>
          <w:sz w:val="22"/>
          <w:szCs w:val="22"/>
        </w:rPr>
      </w:pPr>
    </w:p>
    <w:p w14:paraId="66EF0E0B" w14:textId="77777777" w:rsidR="00BA5537" w:rsidRPr="00A67713" w:rsidRDefault="00BA5537" w:rsidP="00A67713">
      <w:pPr>
        <w:rPr>
          <w:rFonts w:ascii="Arial" w:hAnsi="Arial" w:cs="Arial"/>
          <w:sz w:val="22"/>
          <w:szCs w:val="22"/>
        </w:rPr>
      </w:pPr>
      <w:r w:rsidRPr="00A67713">
        <w:rPr>
          <w:rFonts w:ascii="Arial" w:hAnsi="Arial" w:cs="Arial"/>
          <w:sz w:val="22"/>
          <w:szCs w:val="22"/>
        </w:rPr>
        <w:t xml:space="preserve">In 2019, surface water samples collected by EGLE from Willow Run Creek indicated elevates levels of numerous PFAS compounds, including PFOS (92 ppt), PFOA (6 ppt), and other now-regulated chemicals. Numerous other PFAS compounds that are </w:t>
      </w:r>
      <w:r w:rsidRPr="00A67713">
        <w:rPr>
          <w:rFonts w:ascii="Arial" w:hAnsi="Arial" w:cs="Arial"/>
          <w:sz w:val="22"/>
          <w:szCs w:val="22"/>
        </w:rPr>
        <w:lastRenderedPageBreak/>
        <w:t>unregulated but possibly toxic have been detected. Currently, Willow Run is one of the highest sources of PFAS to the main stem of the Huron River by concentration. The RACER Willow Run is listed as an MPART PFAS site. Remediation activities are currently managed through the RACER Trust. Since 1980, the Site has been regulated as a facility under the Resource Conservation and Recovery Act (RCRA). The area of greatest concentration is not open to the public and is not a major direct contact concern.</w:t>
      </w:r>
    </w:p>
    <w:p w14:paraId="7BFAAAD0" w14:textId="77777777" w:rsidR="00BA5537" w:rsidRPr="00A67713" w:rsidRDefault="00BA5537" w:rsidP="00A67713">
      <w:pPr>
        <w:rPr>
          <w:rFonts w:ascii="Arial" w:hAnsi="Arial" w:cs="Arial"/>
          <w:sz w:val="22"/>
          <w:szCs w:val="22"/>
        </w:rPr>
      </w:pPr>
    </w:p>
    <w:p w14:paraId="5A77E034" w14:textId="77777777" w:rsidR="00BA5537" w:rsidRPr="00A67713" w:rsidRDefault="00BA5537" w:rsidP="00A67713">
      <w:pPr>
        <w:rPr>
          <w:rFonts w:ascii="Arial" w:hAnsi="Arial" w:cs="Arial"/>
          <w:sz w:val="22"/>
          <w:szCs w:val="22"/>
        </w:rPr>
      </w:pPr>
      <w:r w:rsidRPr="00A67713">
        <w:rPr>
          <w:rFonts w:ascii="Arial" w:hAnsi="Arial" w:cs="Arial"/>
          <w:sz w:val="22"/>
          <w:szCs w:val="22"/>
        </w:rPr>
        <w:t>EGLE’s work on PFAS in the Huron River Watershed and the entire state is ongoing and rapidly changing. Up to date information can most reliably be found on the Michigan PFAS Action Response Team website, https://www.michigan.gov/pfasresponse/.</w:t>
      </w:r>
    </w:p>
    <w:p w14:paraId="43E1016F" w14:textId="77777777" w:rsidR="00BA5537" w:rsidRPr="00A67713" w:rsidRDefault="00BA5537" w:rsidP="00A67713">
      <w:pPr>
        <w:rPr>
          <w:rFonts w:ascii="Arial" w:hAnsi="Arial" w:cs="Arial"/>
          <w:sz w:val="22"/>
          <w:szCs w:val="22"/>
        </w:rPr>
      </w:pPr>
    </w:p>
    <w:p w14:paraId="24F3028F" w14:textId="5127B613" w:rsidR="007E72A9" w:rsidRDefault="00BA5537" w:rsidP="00A67713">
      <w:pPr>
        <w:rPr>
          <w:rFonts w:ascii="Arial" w:hAnsi="Arial" w:cs="Arial"/>
          <w:sz w:val="22"/>
          <w:szCs w:val="22"/>
        </w:rPr>
      </w:pPr>
      <w:r w:rsidRPr="00A67713">
        <w:rPr>
          <w:rFonts w:ascii="Arial" w:hAnsi="Arial" w:cs="Arial"/>
          <w:sz w:val="22"/>
          <w:szCs w:val="22"/>
        </w:rPr>
        <w:t>Legacy pollution issues are complicated and expensive. Ongoing operations that release PFOS to the environment can be fixed, such as the first high source of PFOS found in the Huron</w:t>
      </w:r>
      <w:r w:rsidR="00A67713" w:rsidRPr="00A67713">
        <w:rPr>
          <w:rFonts w:ascii="Arial" w:hAnsi="Arial" w:cs="Arial"/>
          <w:sz w:val="22"/>
          <w:szCs w:val="22"/>
        </w:rPr>
        <w:t xml:space="preserve"> Watershed from an industrial facility in Wixom, which was able to drastically reduce their input. Yet contaminated groundwater poses a high challenge for </w:t>
      </w:r>
      <w:proofErr w:type="gramStart"/>
      <w:r w:rsidR="00A67713" w:rsidRPr="00A67713">
        <w:rPr>
          <w:rFonts w:ascii="Arial" w:hAnsi="Arial" w:cs="Arial"/>
          <w:sz w:val="22"/>
          <w:szCs w:val="22"/>
        </w:rPr>
        <w:t>cleanup</w:t>
      </w:r>
      <w:proofErr w:type="gramEnd"/>
      <w:r w:rsidR="00A67713" w:rsidRPr="00A67713">
        <w:rPr>
          <w:rFonts w:ascii="Arial" w:hAnsi="Arial" w:cs="Arial"/>
          <w:sz w:val="22"/>
          <w:szCs w:val="22"/>
        </w:rPr>
        <w:t xml:space="preserve"> and it is not clear when PFOS levels in the Huron will fall enough for the “Do Not Eat” fish advisory to be lifted. This could be an issue that persists for decades to come. In any case, in terms of needed next steps, further water monitoring is needed to discover new sources of PFOS and to expand testing of PFOS in fish fillets to better understand how the bioaccumulation in fish population changes over time.</w:t>
      </w:r>
    </w:p>
    <w:p w14:paraId="30695115" w14:textId="77777777" w:rsidR="00BA205A" w:rsidRDefault="00BA205A" w:rsidP="00503E46">
      <w:pPr>
        <w:rPr>
          <w:rFonts w:ascii="Arial" w:hAnsi="Arial" w:cs="Arial"/>
          <w:bCs/>
          <w:sz w:val="22"/>
          <w:szCs w:val="22"/>
        </w:rPr>
      </w:pPr>
    </w:p>
    <w:sectPr w:rsidR="00BA205A" w:rsidSect="0014595F">
      <w:headerReference w:type="even" r:id="rId10"/>
      <w:headerReference w:type="default" r:id="rId11"/>
      <w:footerReference w:type="even" r:id="rId12"/>
      <w:footerReference w:type="default" r:id="rId13"/>
      <w:headerReference w:type="first" r:id="rId14"/>
      <w:footerReference w:type="first" r:id="rId15"/>
      <w:footnotePr>
        <w:numStart w:val="68"/>
      </w:footnotePr>
      <w:endnotePr>
        <w:numFmt w:val="decimal"/>
        <w:numStart w:val="68"/>
      </w:endnotePr>
      <w:pgSz w:w="12240" w:h="15840"/>
      <w:pgMar w:top="1440" w:right="1800" w:bottom="1440" w:left="1800" w:header="720" w:footer="720" w:gutter="0"/>
      <w:pgNumType w:start="6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D576D" w14:textId="77777777" w:rsidR="006E63B3" w:rsidRDefault="006E63B3">
      <w:r>
        <w:separator/>
      </w:r>
    </w:p>
  </w:endnote>
  <w:endnote w:type="continuationSeparator" w:id="0">
    <w:p w14:paraId="0609C030" w14:textId="77777777" w:rsidR="006E63B3" w:rsidRDefault="006E63B3">
      <w:r>
        <w:continuationSeparator/>
      </w:r>
    </w:p>
  </w:endnote>
  <w:endnote w:type="continuationNotice" w:id="1">
    <w:p w14:paraId="1430E7A0" w14:textId="77777777" w:rsidR="006E63B3" w:rsidRDefault="006E63B3"/>
  </w:endnote>
  <w:endnote w:id="2">
    <w:p w14:paraId="4D976D65" w14:textId="307D9B77" w:rsidR="00810B29" w:rsidRPr="00C202A4" w:rsidRDefault="00810B29" w:rsidP="00810B29">
      <w:pPr>
        <w:ind w:left="360" w:hanging="360"/>
        <w:rPr>
          <w:rFonts w:ascii="Arial" w:hAnsi="Arial" w:cs="Arial"/>
          <w:bCs/>
          <w:sz w:val="18"/>
          <w:szCs w:val="18"/>
        </w:rPr>
      </w:pPr>
      <w:r w:rsidRPr="00C202A4">
        <w:rPr>
          <w:rStyle w:val="EndnoteReference"/>
          <w:rFonts w:ascii="Arial" w:hAnsi="Arial" w:cs="Arial"/>
          <w:sz w:val="18"/>
          <w:szCs w:val="18"/>
        </w:rPr>
        <w:endnoteRef/>
      </w:r>
      <w:r w:rsidRPr="00C202A4">
        <w:rPr>
          <w:rFonts w:ascii="Arial" w:hAnsi="Arial" w:cs="Arial"/>
          <w:sz w:val="18"/>
          <w:szCs w:val="18"/>
        </w:rPr>
        <w:t xml:space="preserve"> Michigan Department of Environment, Great Lakes, and Energy. 2022. </w:t>
      </w:r>
      <w:r w:rsidR="00C202A4" w:rsidRPr="00C202A4">
        <w:rPr>
          <w:rFonts w:ascii="Arial" w:hAnsi="Arial" w:cs="Arial"/>
          <w:sz w:val="18"/>
          <w:szCs w:val="18"/>
        </w:rPr>
        <w:t>Statewide E. coli Total Maximum Daily Load (TMDL) Addendum – 2022</w:t>
      </w:r>
      <w:r w:rsidRPr="00C202A4">
        <w:rPr>
          <w:rFonts w:ascii="Arial" w:hAnsi="Arial" w:cs="Arial"/>
          <w:sz w:val="18"/>
          <w:szCs w:val="18"/>
        </w:rPr>
        <w:t xml:space="preserve">. </w:t>
      </w:r>
      <w:hyperlink r:id="rId1" w:history="1">
        <w:r w:rsidRPr="00C202A4">
          <w:rPr>
            <w:rStyle w:val="Hyperlink"/>
            <w:rFonts w:ascii="Arial" w:hAnsi="Arial" w:cs="Arial"/>
            <w:sz w:val="18"/>
            <w:szCs w:val="18"/>
          </w:rPr>
          <w:t>https://www.michigan.gov/egle/-/media/Project/Websites/egle/Documents/Programs/WRD/SWAS/TMDL-Ecoli/statewide-ecoli-tmdl-2022-addendum.pdf</w:t>
        </w:r>
      </w:hyperlink>
      <w:r w:rsidR="00C202A4" w:rsidRPr="00C202A4">
        <w:rPr>
          <w:rFonts w:ascii="Arial" w:hAnsi="Arial" w:cs="Arial"/>
          <w:sz w:val="18"/>
          <w:szCs w:val="18"/>
        </w:rPr>
        <w:t>. Accessed August 2023</w:t>
      </w:r>
    </w:p>
  </w:endnote>
  <w:endnote w:id="3">
    <w:p w14:paraId="3495296E" w14:textId="77777777" w:rsidR="00810B29" w:rsidRPr="00C202A4" w:rsidRDefault="00810B29" w:rsidP="00810B29">
      <w:pPr>
        <w:pStyle w:val="EndnoteText"/>
        <w:ind w:left="360" w:hanging="360"/>
        <w:rPr>
          <w:rFonts w:ascii="Arial" w:hAnsi="Arial" w:cs="Arial"/>
          <w:sz w:val="18"/>
          <w:szCs w:val="18"/>
        </w:rPr>
      </w:pPr>
      <w:r w:rsidRPr="00C202A4">
        <w:rPr>
          <w:rStyle w:val="EndnoteReference"/>
          <w:rFonts w:ascii="Arial" w:hAnsi="Arial" w:cs="Arial"/>
          <w:sz w:val="18"/>
          <w:szCs w:val="18"/>
        </w:rPr>
        <w:endnoteRef/>
      </w:r>
      <w:r w:rsidRPr="00C202A4">
        <w:rPr>
          <w:rFonts w:ascii="Arial" w:hAnsi="Arial" w:cs="Arial"/>
          <w:sz w:val="18"/>
          <w:szCs w:val="18"/>
        </w:rPr>
        <w:t xml:space="preserve"> Michigan Department of Environment, Great Lakes, and Energy Beach Guard Database. </w:t>
      </w:r>
      <w:hyperlink r:id="rId2" w:history="1">
        <w:r w:rsidRPr="00C202A4">
          <w:rPr>
            <w:rStyle w:val="Hyperlink"/>
            <w:rFonts w:ascii="Arial" w:hAnsi="Arial" w:cs="Arial"/>
            <w:sz w:val="18"/>
            <w:szCs w:val="18"/>
          </w:rPr>
          <w:t>https://www.egle.state.mi.us/beach/BeachDetail.aspx?BeachID=291</w:t>
        </w:r>
      </w:hyperlink>
      <w:r w:rsidRPr="00C202A4">
        <w:rPr>
          <w:rFonts w:ascii="Arial" w:hAnsi="Arial" w:cs="Arial"/>
          <w:sz w:val="18"/>
          <w:szCs w:val="18"/>
        </w:rPr>
        <w:t xml:space="preserve">. Accessed April 2023. </w:t>
      </w:r>
    </w:p>
    <w:p w14:paraId="03CD32BE" w14:textId="59632D03" w:rsidR="00810B29" w:rsidRDefault="00810B29" w:rsidP="00810B29">
      <w:pPr>
        <w:pStyle w:val="EndnoteText"/>
        <w:ind w:left="360" w:hanging="360"/>
      </w:pP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C98FF" w14:textId="77777777" w:rsidR="0014595F" w:rsidRDefault="001459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6C0C8" w14:textId="77D46295" w:rsidR="00467A90" w:rsidRDefault="001543C7">
    <w:pPr>
      <w:pStyle w:val="Footer"/>
      <w:jc w:val="center"/>
    </w:pPr>
    <w:r>
      <w:t>2</w:t>
    </w:r>
    <w:r w:rsidR="00467A90">
      <w:t>-</w:t>
    </w:r>
    <w:r w:rsidR="00467A90">
      <w:fldChar w:fldCharType="begin"/>
    </w:r>
    <w:r w:rsidR="00467A90">
      <w:instrText xml:space="preserve"> PAGE   \* MERGEFORMAT </w:instrText>
    </w:r>
    <w:r w:rsidR="00467A90">
      <w:fldChar w:fldCharType="separate"/>
    </w:r>
    <w:r w:rsidR="00467A90">
      <w:rPr>
        <w:noProof/>
      </w:rPr>
      <w:t>2</w:t>
    </w:r>
    <w:r w:rsidR="00467A90">
      <w:rPr>
        <w:noProof/>
      </w:rPr>
      <w:fldChar w:fldCharType="end"/>
    </w:r>
  </w:p>
  <w:p w14:paraId="0982393B" w14:textId="77777777" w:rsidR="00467A90" w:rsidRDefault="00467A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6F00C" w14:textId="77777777" w:rsidR="0014595F" w:rsidRDefault="001459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8546F" w14:textId="77777777" w:rsidR="006E63B3" w:rsidRDefault="006E63B3">
      <w:r>
        <w:separator/>
      </w:r>
    </w:p>
  </w:footnote>
  <w:footnote w:type="continuationSeparator" w:id="0">
    <w:p w14:paraId="23BBE1CA" w14:textId="77777777" w:rsidR="006E63B3" w:rsidRDefault="006E63B3">
      <w:r>
        <w:continuationSeparator/>
      </w:r>
    </w:p>
  </w:footnote>
  <w:footnote w:type="continuationNotice" w:id="1">
    <w:p w14:paraId="00B2C2A3" w14:textId="77777777" w:rsidR="006E63B3" w:rsidRDefault="006E63B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F0584" w14:textId="77777777" w:rsidR="0014595F" w:rsidRDefault="001459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C0CFA" w14:textId="77777777" w:rsidR="0014595F" w:rsidRDefault="001459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6C59D" w14:textId="77777777" w:rsidR="0014595F" w:rsidRDefault="001459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numStart w:val="68"/>
    <w:footnote w:id="-1"/>
    <w:footnote w:id="0"/>
    <w:footnote w:id="1"/>
  </w:footnotePr>
  <w:endnotePr>
    <w:numFmt w:val="decimal"/>
    <w:numStart w:val="68"/>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E51"/>
    <w:rsid w:val="00000DCF"/>
    <w:rsid w:val="00001E98"/>
    <w:rsid w:val="00002A84"/>
    <w:rsid w:val="00002DDB"/>
    <w:rsid w:val="00003B0F"/>
    <w:rsid w:val="000047A3"/>
    <w:rsid w:val="00006BFD"/>
    <w:rsid w:val="00006D17"/>
    <w:rsid w:val="00010D6A"/>
    <w:rsid w:val="0001105E"/>
    <w:rsid w:val="00014182"/>
    <w:rsid w:val="000143B9"/>
    <w:rsid w:val="00017A97"/>
    <w:rsid w:val="000204FA"/>
    <w:rsid w:val="00020814"/>
    <w:rsid w:val="00020A40"/>
    <w:rsid w:val="00021FF4"/>
    <w:rsid w:val="000220BB"/>
    <w:rsid w:val="00023248"/>
    <w:rsid w:val="00025519"/>
    <w:rsid w:val="000266EF"/>
    <w:rsid w:val="00026CF6"/>
    <w:rsid w:val="0002741D"/>
    <w:rsid w:val="00033C64"/>
    <w:rsid w:val="000349B7"/>
    <w:rsid w:val="0004105B"/>
    <w:rsid w:val="00042193"/>
    <w:rsid w:val="00042CAA"/>
    <w:rsid w:val="0004310F"/>
    <w:rsid w:val="00046619"/>
    <w:rsid w:val="00047724"/>
    <w:rsid w:val="00047D97"/>
    <w:rsid w:val="000513F9"/>
    <w:rsid w:val="0005244C"/>
    <w:rsid w:val="000533B3"/>
    <w:rsid w:val="00055B73"/>
    <w:rsid w:val="00055BE6"/>
    <w:rsid w:val="000568B7"/>
    <w:rsid w:val="00060A36"/>
    <w:rsid w:val="000641E8"/>
    <w:rsid w:val="000648DF"/>
    <w:rsid w:val="00064FC6"/>
    <w:rsid w:val="00066C9F"/>
    <w:rsid w:val="00070648"/>
    <w:rsid w:val="000710BC"/>
    <w:rsid w:val="00072DF9"/>
    <w:rsid w:val="00074855"/>
    <w:rsid w:val="00075352"/>
    <w:rsid w:val="00077FD2"/>
    <w:rsid w:val="00080224"/>
    <w:rsid w:val="000842AF"/>
    <w:rsid w:val="0008516C"/>
    <w:rsid w:val="00090AEF"/>
    <w:rsid w:val="00092F08"/>
    <w:rsid w:val="0009402C"/>
    <w:rsid w:val="00094E60"/>
    <w:rsid w:val="00096205"/>
    <w:rsid w:val="00097467"/>
    <w:rsid w:val="00097E67"/>
    <w:rsid w:val="000A20E8"/>
    <w:rsid w:val="000A3391"/>
    <w:rsid w:val="000A6A36"/>
    <w:rsid w:val="000A7007"/>
    <w:rsid w:val="000A7B89"/>
    <w:rsid w:val="000A7FC6"/>
    <w:rsid w:val="000B22AC"/>
    <w:rsid w:val="000B2D65"/>
    <w:rsid w:val="000B5AFA"/>
    <w:rsid w:val="000B6277"/>
    <w:rsid w:val="000C0BEE"/>
    <w:rsid w:val="000C0CF9"/>
    <w:rsid w:val="000C21FC"/>
    <w:rsid w:val="000C26E0"/>
    <w:rsid w:val="000C6FC0"/>
    <w:rsid w:val="000C73E8"/>
    <w:rsid w:val="000D1079"/>
    <w:rsid w:val="000D1665"/>
    <w:rsid w:val="000D2931"/>
    <w:rsid w:val="000D2C52"/>
    <w:rsid w:val="000D2C83"/>
    <w:rsid w:val="000D305E"/>
    <w:rsid w:val="000D6E70"/>
    <w:rsid w:val="000E168F"/>
    <w:rsid w:val="000E4E04"/>
    <w:rsid w:val="000E651E"/>
    <w:rsid w:val="000E6C98"/>
    <w:rsid w:val="000E7D18"/>
    <w:rsid w:val="000F2A9D"/>
    <w:rsid w:val="000F4273"/>
    <w:rsid w:val="000F65A3"/>
    <w:rsid w:val="000F76C4"/>
    <w:rsid w:val="000F7A1A"/>
    <w:rsid w:val="000F7ED5"/>
    <w:rsid w:val="001013E0"/>
    <w:rsid w:val="001066B7"/>
    <w:rsid w:val="0010776D"/>
    <w:rsid w:val="00107A54"/>
    <w:rsid w:val="001102D6"/>
    <w:rsid w:val="00110697"/>
    <w:rsid w:val="00110CE2"/>
    <w:rsid w:val="0011120C"/>
    <w:rsid w:val="00111D7C"/>
    <w:rsid w:val="0011276B"/>
    <w:rsid w:val="00116741"/>
    <w:rsid w:val="00121E1C"/>
    <w:rsid w:val="00122D59"/>
    <w:rsid w:val="0012590C"/>
    <w:rsid w:val="00127D80"/>
    <w:rsid w:val="00130E27"/>
    <w:rsid w:val="00135836"/>
    <w:rsid w:val="00135893"/>
    <w:rsid w:val="0013614F"/>
    <w:rsid w:val="00137E0D"/>
    <w:rsid w:val="00140550"/>
    <w:rsid w:val="00142A36"/>
    <w:rsid w:val="00142C79"/>
    <w:rsid w:val="00144D28"/>
    <w:rsid w:val="0014595F"/>
    <w:rsid w:val="001543C1"/>
    <w:rsid w:val="001543C7"/>
    <w:rsid w:val="0015682F"/>
    <w:rsid w:val="00160148"/>
    <w:rsid w:val="001604D0"/>
    <w:rsid w:val="00160CF9"/>
    <w:rsid w:val="001626FC"/>
    <w:rsid w:val="00162B5D"/>
    <w:rsid w:val="001630FC"/>
    <w:rsid w:val="00163A0F"/>
    <w:rsid w:val="00165856"/>
    <w:rsid w:val="00165C45"/>
    <w:rsid w:val="0017153E"/>
    <w:rsid w:val="00171F78"/>
    <w:rsid w:val="0017357E"/>
    <w:rsid w:val="001735A1"/>
    <w:rsid w:val="00173620"/>
    <w:rsid w:val="0017541B"/>
    <w:rsid w:val="00177498"/>
    <w:rsid w:val="001779E6"/>
    <w:rsid w:val="001800B9"/>
    <w:rsid w:val="00183E02"/>
    <w:rsid w:val="0018417E"/>
    <w:rsid w:val="001860B3"/>
    <w:rsid w:val="00190CAA"/>
    <w:rsid w:val="0019265C"/>
    <w:rsid w:val="001954F6"/>
    <w:rsid w:val="001A48F5"/>
    <w:rsid w:val="001A530F"/>
    <w:rsid w:val="001A5852"/>
    <w:rsid w:val="001A7701"/>
    <w:rsid w:val="001B298D"/>
    <w:rsid w:val="001B34D9"/>
    <w:rsid w:val="001B3932"/>
    <w:rsid w:val="001B419F"/>
    <w:rsid w:val="001C7C75"/>
    <w:rsid w:val="001D338A"/>
    <w:rsid w:val="001D378F"/>
    <w:rsid w:val="001D61FA"/>
    <w:rsid w:val="001D74CD"/>
    <w:rsid w:val="001E2419"/>
    <w:rsid w:val="001E6CD7"/>
    <w:rsid w:val="001E6E3D"/>
    <w:rsid w:val="001F0963"/>
    <w:rsid w:val="001F0C0C"/>
    <w:rsid w:val="001F0E1B"/>
    <w:rsid w:val="001F19FB"/>
    <w:rsid w:val="001F22C0"/>
    <w:rsid w:val="0020016E"/>
    <w:rsid w:val="0020196F"/>
    <w:rsid w:val="002047D3"/>
    <w:rsid w:val="0021455D"/>
    <w:rsid w:val="0021498C"/>
    <w:rsid w:val="002177E8"/>
    <w:rsid w:val="00220E51"/>
    <w:rsid w:val="002221A0"/>
    <w:rsid w:val="00224343"/>
    <w:rsid w:val="00225E34"/>
    <w:rsid w:val="00227C71"/>
    <w:rsid w:val="002303C8"/>
    <w:rsid w:val="002331FD"/>
    <w:rsid w:val="00234B45"/>
    <w:rsid w:val="00236449"/>
    <w:rsid w:val="00242EB6"/>
    <w:rsid w:val="002441BF"/>
    <w:rsid w:val="00245E14"/>
    <w:rsid w:val="00245EB6"/>
    <w:rsid w:val="00246441"/>
    <w:rsid w:val="00247FEA"/>
    <w:rsid w:val="002513C3"/>
    <w:rsid w:val="002515BC"/>
    <w:rsid w:val="00252D1D"/>
    <w:rsid w:val="00253F93"/>
    <w:rsid w:val="00255D86"/>
    <w:rsid w:val="00256C42"/>
    <w:rsid w:val="002574E6"/>
    <w:rsid w:val="00261A44"/>
    <w:rsid w:val="002660B3"/>
    <w:rsid w:val="00266326"/>
    <w:rsid w:val="00270203"/>
    <w:rsid w:val="00276E3A"/>
    <w:rsid w:val="00280BCF"/>
    <w:rsid w:val="002827B7"/>
    <w:rsid w:val="00282DD5"/>
    <w:rsid w:val="00284842"/>
    <w:rsid w:val="002870D3"/>
    <w:rsid w:val="002902BE"/>
    <w:rsid w:val="00292522"/>
    <w:rsid w:val="002951E4"/>
    <w:rsid w:val="002A0385"/>
    <w:rsid w:val="002A08DB"/>
    <w:rsid w:val="002A0F47"/>
    <w:rsid w:val="002A151A"/>
    <w:rsid w:val="002A2749"/>
    <w:rsid w:val="002A2E68"/>
    <w:rsid w:val="002A66FF"/>
    <w:rsid w:val="002A6A36"/>
    <w:rsid w:val="002A70E4"/>
    <w:rsid w:val="002B0C33"/>
    <w:rsid w:val="002B1EBF"/>
    <w:rsid w:val="002B2152"/>
    <w:rsid w:val="002B42A7"/>
    <w:rsid w:val="002B6BD6"/>
    <w:rsid w:val="002B6CEA"/>
    <w:rsid w:val="002B6F34"/>
    <w:rsid w:val="002C07A1"/>
    <w:rsid w:val="002C07F1"/>
    <w:rsid w:val="002C4458"/>
    <w:rsid w:val="002C579E"/>
    <w:rsid w:val="002C5C6F"/>
    <w:rsid w:val="002D12BB"/>
    <w:rsid w:val="002D1585"/>
    <w:rsid w:val="002D489D"/>
    <w:rsid w:val="002D5D03"/>
    <w:rsid w:val="002D6DC3"/>
    <w:rsid w:val="002D7662"/>
    <w:rsid w:val="002D7E5B"/>
    <w:rsid w:val="002E0BC8"/>
    <w:rsid w:val="002E30C9"/>
    <w:rsid w:val="002E6163"/>
    <w:rsid w:val="002E68B6"/>
    <w:rsid w:val="002E722B"/>
    <w:rsid w:val="002F0D2F"/>
    <w:rsid w:val="002F2CDE"/>
    <w:rsid w:val="002F4E82"/>
    <w:rsid w:val="002F556E"/>
    <w:rsid w:val="0030069B"/>
    <w:rsid w:val="003015F4"/>
    <w:rsid w:val="00305D2D"/>
    <w:rsid w:val="00305DF4"/>
    <w:rsid w:val="00310A93"/>
    <w:rsid w:val="00310CB9"/>
    <w:rsid w:val="00312189"/>
    <w:rsid w:val="003121E8"/>
    <w:rsid w:val="0031290C"/>
    <w:rsid w:val="00314C9C"/>
    <w:rsid w:val="00315A02"/>
    <w:rsid w:val="0031625F"/>
    <w:rsid w:val="00317961"/>
    <w:rsid w:val="00320FB7"/>
    <w:rsid w:val="003219E5"/>
    <w:rsid w:val="00324278"/>
    <w:rsid w:val="00324BBF"/>
    <w:rsid w:val="00324D99"/>
    <w:rsid w:val="00325909"/>
    <w:rsid w:val="00330FE6"/>
    <w:rsid w:val="00334634"/>
    <w:rsid w:val="00334FA0"/>
    <w:rsid w:val="003356BB"/>
    <w:rsid w:val="00341041"/>
    <w:rsid w:val="003419FD"/>
    <w:rsid w:val="00342AC5"/>
    <w:rsid w:val="00343444"/>
    <w:rsid w:val="00344577"/>
    <w:rsid w:val="00345893"/>
    <w:rsid w:val="00346BC6"/>
    <w:rsid w:val="00346CCB"/>
    <w:rsid w:val="00350C74"/>
    <w:rsid w:val="003524A8"/>
    <w:rsid w:val="00352F2F"/>
    <w:rsid w:val="00353D02"/>
    <w:rsid w:val="00357E47"/>
    <w:rsid w:val="00360CDF"/>
    <w:rsid w:val="00361068"/>
    <w:rsid w:val="003612EA"/>
    <w:rsid w:val="00363900"/>
    <w:rsid w:val="00365358"/>
    <w:rsid w:val="0037137D"/>
    <w:rsid w:val="00380BCE"/>
    <w:rsid w:val="00381526"/>
    <w:rsid w:val="00382689"/>
    <w:rsid w:val="00382843"/>
    <w:rsid w:val="00384D5E"/>
    <w:rsid w:val="00386FA6"/>
    <w:rsid w:val="00391A3E"/>
    <w:rsid w:val="00392B6F"/>
    <w:rsid w:val="0039684B"/>
    <w:rsid w:val="003A02E1"/>
    <w:rsid w:val="003A1C31"/>
    <w:rsid w:val="003A1ECB"/>
    <w:rsid w:val="003A2013"/>
    <w:rsid w:val="003A270E"/>
    <w:rsid w:val="003A759F"/>
    <w:rsid w:val="003B06CD"/>
    <w:rsid w:val="003B13B7"/>
    <w:rsid w:val="003B19F8"/>
    <w:rsid w:val="003B52A5"/>
    <w:rsid w:val="003B5511"/>
    <w:rsid w:val="003B72E5"/>
    <w:rsid w:val="003B735E"/>
    <w:rsid w:val="003B7CFC"/>
    <w:rsid w:val="003C6E72"/>
    <w:rsid w:val="003C7298"/>
    <w:rsid w:val="003C7CF0"/>
    <w:rsid w:val="003D1786"/>
    <w:rsid w:val="003D2537"/>
    <w:rsid w:val="003D3EB9"/>
    <w:rsid w:val="003D5F1D"/>
    <w:rsid w:val="003D7FD7"/>
    <w:rsid w:val="003E0604"/>
    <w:rsid w:val="003E396B"/>
    <w:rsid w:val="003E4BB8"/>
    <w:rsid w:val="003F2AFB"/>
    <w:rsid w:val="003F4B6C"/>
    <w:rsid w:val="003F7B8B"/>
    <w:rsid w:val="00401187"/>
    <w:rsid w:val="00401E9A"/>
    <w:rsid w:val="00402626"/>
    <w:rsid w:val="00406CB4"/>
    <w:rsid w:val="00407A1D"/>
    <w:rsid w:val="004114B3"/>
    <w:rsid w:val="004149A7"/>
    <w:rsid w:val="00415E19"/>
    <w:rsid w:val="00421AE0"/>
    <w:rsid w:val="00421B94"/>
    <w:rsid w:val="004239C2"/>
    <w:rsid w:val="00426877"/>
    <w:rsid w:val="004271A2"/>
    <w:rsid w:val="0043025F"/>
    <w:rsid w:val="0043042B"/>
    <w:rsid w:val="00433242"/>
    <w:rsid w:val="004424F3"/>
    <w:rsid w:val="00442BDF"/>
    <w:rsid w:val="004461A0"/>
    <w:rsid w:val="0044669E"/>
    <w:rsid w:val="00454F00"/>
    <w:rsid w:val="004552C1"/>
    <w:rsid w:val="00456989"/>
    <w:rsid w:val="00456A6F"/>
    <w:rsid w:val="00457309"/>
    <w:rsid w:val="0045744F"/>
    <w:rsid w:val="00460ACF"/>
    <w:rsid w:val="004610DA"/>
    <w:rsid w:val="004642BA"/>
    <w:rsid w:val="004649FD"/>
    <w:rsid w:val="0046568B"/>
    <w:rsid w:val="00466172"/>
    <w:rsid w:val="00467A90"/>
    <w:rsid w:val="004708FA"/>
    <w:rsid w:val="0047251E"/>
    <w:rsid w:val="004739BF"/>
    <w:rsid w:val="00480B42"/>
    <w:rsid w:val="00480E6A"/>
    <w:rsid w:val="00483B28"/>
    <w:rsid w:val="0048547A"/>
    <w:rsid w:val="00486CD6"/>
    <w:rsid w:val="00492943"/>
    <w:rsid w:val="00495C6C"/>
    <w:rsid w:val="0049682C"/>
    <w:rsid w:val="0049686B"/>
    <w:rsid w:val="00496881"/>
    <w:rsid w:val="00497B85"/>
    <w:rsid w:val="004A0474"/>
    <w:rsid w:val="004A0C47"/>
    <w:rsid w:val="004A44B6"/>
    <w:rsid w:val="004A5441"/>
    <w:rsid w:val="004A5BCB"/>
    <w:rsid w:val="004A5E11"/>
    <w:rsid w:val="004B02E7"/>
    <w:rsid w:val="004B3DB4"/>
    <w:rsid w:val="004B75DA"/>
    <w:rsid w:val="004C0970"/>
    <w:rsid w:val="004C1AEA"/>
    <w:rsid w:val="004C23DA"/>
    <w:rsid w:val="004C258F"/>
    <w:rsid w:val="004C2D71"/>
    <w:rsid w:val="004C3696"/>
    <w:rsid w:val="004C37EA"/>
    <w:rsid w:val="004C3C5D"/>
    <w:rsid w:val="004C479A"/>
    <w:rsid w:val="004C5CC0"/>
    <w:rsid w:val="004C665F"/>
    <w:rsid w:val="004C7053"/>
    <w:rsid w:val="004D2722"/>
    <w:rsid w:val="004D6A30"/>
    <w:rsid w:val="004D6F7F"/>
    <w:rsid w:val="004E0DBF"/>
    <w:rsid w:val="004E3CCB"/>
    <w:rsid w:val="004E472A"/>
    <w:rsid w:val="004E47D2"/>
    <w:rsid w:val="004E5E98"/>
    <w:rsid w:val="004F0D73"/>
    <w:rsid w:val="004F0E21"/>
    <w:rsid w:val="004F2195"/>
    <w:rsid w:val="004F2D44"/>
    <w:rsid w:val="004F4066"/>
    <w:rsid w:val="004F44FA"/>
    <w:rsid w:val="004F5194"/>
    <w:rsid w:val="005004F4"/>
    <w:rsid w:val="005032D0"/>
    <w:rsid w:val="0050369B"/>
    <w:rsid w:val="00503E46"/>
    <w:rsid w:val="00505A68"/>
    <w:rsid w:val="0051101A"/>
    <w:rsid w:val="00511429"/>
    <w:rsid w:val="005155FF"/>
    <w:rsid w:val="0051719F"/>
    <w:rsid w:val="005174F1"/>
    <w:rsid w:val="00517535"/>
    <w:rsid w:val="00520F4D"/>
    <w:rsid w:val="00523018"/>
    <w:rsid w:val="00523D0B"/>
    <w:rsid w:val="00523FB0"/>
    <w:rsid w:val="00524972"/>
    <w:rsid w:val="00524DD4"/>
    <w:rsid w:val="0052693E"/>
    <w:rsid w:val="005269EC"/>
    <w:rsid w:val="00530D4E"/>
    <w:rsid w:val="00532DF0"/>
    <w:rsid w:val="00534953"/>
    <w:rsid w:val="00535851"/>
    <w:rsid w:val="005429BB"/>
    <w:rsid w:val="00543EA8"/>
    <w:rsid w:val="00544B20"/>
    <w:rsid w:val="00550CDC"/>
    <w:rsid w:val="0055186E"/>
    <w:rsid w:val="00551BA8"/>
    <w:rsid w:val="005521D0"/>
    <w:rsid w:val="005576EA"/>
    <w:rsid w:val="00557CB2"/>
    <w:rsid w:val="00562236"/>
    <w:rsid w:val="005658F0"/>
    <w:rsid w:val="00566F1A"/>
    <w:rsid w:val="005672D9"/>
    <w:rsid w:val="00567D8D"/>
    <w:rsid w:val="00571DD1"/>
    <w:rsid w:val="0057241E"/>
    <w:rsid w:val="0057285C"/>
    <w:rsid w:val="0057447A"/>
    <w:rsid w:val="005760E5"/>
    <w:rsid w:val="00585CE8"/>
    <w:rsid w:val="00586197"/>
    <w:rsid w:val="00587412"/>
    <w:rsid w:val="00590161"/>
    <w:rsid w:val="0059043C"/>
    <w:rsid w:val="00591F7E"/>
    <w:rsid w:val="005923B0"/>
    <w:rsid w:val="0059260D"/>
    <w:rsid w:val="00595A6B"/>
    <w:rsid w:val="00595FD3"/>
    <w:rsid w:val="005A0547"/>
    <w:rsid w:val="005A08F5"/>
    <w:rsid w:val="005A5576"/>
    <w:rsid w:val="005A6548"/>
    <w:rsid w:val="005B0917"/>
    <w:rsid w:val="005B0948"/>
    <w:rsid w:val="005B155B"/>
    <w:rsid w:val="005B3EE2"/>
    <w:rsid w:val="005B43D1"/>
    <w:rsid w:val="005B4FDB"/>
    <w:rsid w:val="005B6D42"/>
    <w:rsid w:val="005C1AC7"/>
    <w:rsid w:val="005C6554"/>
    <w:rsid w:val="005D18A5"/>
    <w:rsid w:val="005D37CD"/>
    <w:rsid w:val="005D4A49"/>
    <w:rsid w:val="005D525B"/>
    <w:rsid w:val="005D669E"/>
    <w:rsid w:val="005E286C"/>
    <w:rsid w:val="005E427B"/>
    <w:rsid w:val="005E7610"/>
    <w:rsid w:val="005F144B"/>
    <w:rsid w:val="005F2438"/>
    <w:rsid w:val="005F2C19"/>
    <w:rsid w:val="005F2FBF"/>
    <w:rsid w:val="005F6CCE"/>
    <w:rsid w:val="00602AD0"/>
    <w:rsid w:val="006035F4"/>
    <w:rsid w:val="00604455"/>
    <w:rsid w:val="0060459D"/>
    <w:rsid w:val="006046BC"/>
    <w:rsid w:val="00604A47"/>
    <w:rsid w:val="0061490E"/>
    <w:rsid w:val="00614F24"/>
    <w:rsid w:val="00616B88"/>
    <w:rsid w:val="00630A20"/>
    <w:rsid w:val="00631AAE"/>
    <w:rsid w:val="00632097"/>
    <w:rsid w:val="006350EE"/>
    <w:rsid w:val="006365B6"/>
    <w:rsid w:val="00636AC6"/>
    <w:rsid w:val="00636F36"/>
    <w:rsid w:val="006378F3"/>
    <w:rsid w:val="00637BF7"/>
    <w:rsid w:val="006418AD"/>
    <w:rsid w:val="0064368D"/>
    <w:rsid w:val="00644F68"/>
    <w:rsid w:val="00645BC8"/>
    <w:rsid w:val="006472E6"/>
    <w:rsid w:val="00650469"/>
    <w:rsid w:val="00650BC6"/>
    <w:rsid w:val="00651826"/>
    <w:rsid w:val="00655479"/>
    <w:rsid w:val="00655DB3"/>
    <w:rsid w:val="00656EF2"/>
    <w:rsid w:val="0066089E"/>
    <w:rsid w:val="00663AF2"/>
    <w:rsid w:val="006656A1"/>
    <w:rsid w:val="00665CE2"/>
    <w:rsid w:val="00665DC1"/>
    <w:rsid w:val="00672961"/>
    <w:rsid w:val="00674059"/>
    <w:rsid w:val="00674B10"/>
    <w:rsid w:val="00676331"/>
    <w:rsid w:val="006771E5"/>
    <w:rsid w:val="00677525"/>
    <w:rsid w:val="006834E1"/>
    <w:rsid w:val="00685434"/>
    <w:rsid w:val="00691938"/>
    <w:rsid w:val="00691B04"/>
    <w:rsid w:val="00694EC8"/>
    <w:rsid w:val="00696226"/>
    <w:rsid w:val="006A29C3"/>
    <w:rsid w:val="006A4A6C"/>
    <w:rsid w:val="006A59C1"/>
    <w:rsid w:val="006A60B7"/>
    <w:rsid w:val="006B1DAE"/>
    <w:rsid w:val="006B4EE6"/>
    <w:rsid w:val="006B5FE3"/>
    <w:rsid w:val="006B68AE"/>
    <w:rsid w:val="006C7B30"/>
    <w:rsid w:val="006C7F76"/>
    <w:rsid w:val="006D13D0"/>
    <w:rsid w:val="006D1C5F"/>
    <w:rsid w:val="006D34B3"/>
    <w:rsid w:val="006D3894"/>
    <w:rsid w:val="006D5D99"/>
    <w:rsid w:val="006D5E02"/>
    <w:rsid w:val="006D5FB4"/>
    <w:rsid w:val="006E056C"/>
    <w:rsid w:val="006E63B3"/>
    <w:rsid w:val="006E7656"/>
    <w:rsid w:val="006E7ED8"/>
    <w:rsid w:val="006F0F4E"/>
    <w:rsid w:val="006F67E7"/>
    <w:rsid w:val="006F6D0C"/>
    <w:rsid w:val="006F78E2"/>
    <w:rsid w:val="00700777"/>
    <w:rsid w:val="007020A7"/>
    <w:rsid w:val="00704DFC"/>
    <w:rsid w:val="00706458"/>
    <w:rsid w:val="00707482"/>
    <w:rsid w:val="00710781"/>
    <w:rsid w:val="00712067"/>
    <w:rsid w:val="00715341"/>
    <w:rsid w:val="0072227F"/>
    <w:rsid w:val="00723109"/>
    <w:rsid w:val="00724F42"/>
    <w:rsid w:val="00734BD0"/>
    <w:rsid w:val="00734EFD"/>
    <w:rsid w:val="00735E42"/>
    <w:rsid w:val="00737C10"/>
    <w:rsid w:val="00740B80"/>
    <w:rsid w:val="007411F7"/>
    <w:rsid w:val="00753D1C"/>
    <w:rsid w:val="00754490"/>
    <w:rsid w:val="007548EA"/>
    <w:rsid w:val="00757289"/>
    <w:rsid w:val="00757D29"/>
    <w:rsid w:val="00763B4B"/>
    <w:rsid w:val="00763EB1"/>
    <w:rsid w:val="00765AE4"/>
    <w:rsid w:val="00772175"/>
    <w:rsid w:val="00772D0D"/>
    <w:rsid w:val="00774BB6"/>
    <w:rsid w:val="00775363"/>
    <w:rsid w:val="00776F6C"/>
    <w:rsid w:val="00783DC3"/>
    <w:rsid w:val="007855F5"/>
    <w:rsid w:val="007861A1"/>
    <w:rsid w:val="00786E6D"/>
    <w:rsid w:val="00787796"/>
    <w:rsid w:val="00787A55"/>
    <w:rsid w:val="00790745"/>
    <w:rsid w:val="00792EE5"/>
    <w:rsid w:val="007949E1"/>
    <w:rsid w:val="00794DDD"/>
    <w:rsid w:val="007952A1"/>
    <w:rsid w:val="00797C9E"/>
    <w:rsid w:val="007A25EE"/>
    <w:rsid w:val="007A6459"/>
    <w:rsid w:val="007A78EF"/>
    <w:rsid w:val="007B1243"/>
    <w:rsid w:val="007B2B54"/>
    <w:rsid w:val="007B30E5"/>
    <w:rsid w:val="007B60AC"/>
    <w:rsid w:val="007B73F5"/>
    <w:rsid w:val="007B78F8"/>
    <w:rsid w:val="007C10D5"/>
    <w:rsid w:val="007C1C1F"/>
    <w:rsid w:val="007C3631"/>
    <w:rsid w:val="007C7F27"/>
    <w:rsid w:val="007D12C9"/>
    <w:rsid w:val="007E470C"/>
    <w:rsid w:val="007E6B35"/>
    <w:rsid w:val="007E72A9"/>
    <w:rsid w:val="007E7385"/>
    <w:rsid w:val="007F10B1"/>
    <w:rsid w:val="007F199A"/>
    <w:rsid w:val="007F2037"/>
    <w:rsid w:val="007F2895"/>
    <w:rsid w:val="007F37F4"/>
    <w:rsid w:val="008018D4"/>
    <w:rsid w:val="0080412C"/>
    <w:rsid w:val="0080435C"/>
    <w:rsid w:val="00810B29"/>
    <w:rsid w:val="0081240A"/>
    <w:rsid w:val="00814038"/>
    <w:rsid w:val="0081675C"/>
    <w:rsid w:val="008170A3"/>
    <w:rsid w:val="008202D6"/>
    <w:rsid w:val="00820642"/>
    <w:rsid w:val="0082339F"/>
    <w:rsid w:val="008236CF"/>
    <w:rsid w:val="00824493"/>
    <w:rsid w:val="008300F0"/>
    <w:rsid w:val="008318AA"/>
    <w:rsid w:val="00836490"/>
    <w:rsid w:val="00841B27"/>
    <w:rsid w:val="00841D43"/>
    <w:rsid w:val="0084237E"/>
    <w:rsid w:val="00842DC3"/>
    <w:rsid w:val="008448EA"/>
    <w:rsid w:val="008456E0"/>
    <w:rsid w:val="008512D7"/>
    <w:rsid w:val="008514F1"/>
    <w:rsid w:val="008521C7"/>
    <w:rsid w:val="00853800"/>
    <w:rsid w:val="00853982"/>
    <w:rsid w:val="008565D0"/>
    <w:rsid w:val="00856802"/>
    <w:rsid w:val="008579AF"/>
    <w:rsid w:val="008606CB"/>
    <w:rsid w:val="00862F51"/>
    <w:rsid w:val="00864457"/>
    <w:rsid w:val="00864BE2"/>
    <w:rsid w:val="00870073"/>
    <w:rsid w:val="00874D24"/>
    <w:rsid w:val="008751C9"/>
    <w:rsid w:val="00876DF6"/>
    <w:rsid w:val="00880322"/>
    <w:rsid w:val="00880AF1"/>
    <w:rsid w:val="00881433"/>
    <w:rsid w:val="00883A8E"/>
    <w:rsid w:val="0088478A"/>
    <w:rsid w:val="00885796"/>
    <w:rsid w:val="008863DE"/>
    <w:rsid w:val="00892D4F"/>
    <w:rsid w:val="00893576"/>
    <w:rsid w:val="00895081"/>
    <w:rsid w:val="00895801"/>
    <w:rsid w:val="00895844"/>
    <w:rsid w:val="008A0FAB"/>
    <w:rsid w:val="008A2A31"/>
    <w:rsid w:val="008B5584"/>
    <w:rsid w:val="008B64E5"/>
    <w:rsid w:val="008B7E3D"/>
    <w:rsid w:val="008B7F65"/>
    <w:rsid w:val="008C205F"/>
    <w:rsid w:val="008C557C"/>
    <w:rsid w:val="008D06D1"/>
    <w:rsid w:val="008E003D"/>
    <w:rsid w:val="008E144C"/>
    <w:rsid w:val="008E2252"/>
    <w:rsid w:val="008E495F"/>
    <w:rsid w:val="008E5295"/>
    <w:rsid w:val="008F1DA9"/>
    <w:rsid w:val="008F2D90"/>
    <w:rsid w:val="008F3218"/>
    <w:rsid w:val="008F345C"/>
    <w:rsid w:val="008F349A"/>
    <w:rsid w:val="008F4FF8"/>
    <w:rsid w:val="008F5DFF"/>
    <w:rsid w:val="0090127A"/>
    <w:rsid w:val="00906DEB"/>
    <w:rsid w:val="0090774C"/>
    <w:rsid w:val="00907937"/>
    <w:rsid w:val="00910298"/>
    <w:rsid w:val="00910D74"/>
    <w:rsid w:val="009139A2"/>
    <w:rsid w:val="00913B90"/>
    <w:rsid w:val="00913F44"/>
    <w:rsid w:val="00913F5B"/>
    <w:rsid w:val="009158FB"/>
    <w:rsid w:val="00923C15"/>
    <w:rsid w:val="00923D8D"/>
    <w:rsid w:val="009312A1"/>
    <w:rsid w:val="00931982"/>
    <w:rsid w:val="0093216B"/>
    <w:rsid w:val="00932AB8"/>
    <w:rsid w:val="00932F48"/>
    <w:rsid w:val="00933D88"/>
    <w:rsid w:val="00934E0E"/>
    <w:rsid w:val="00937F61"/>
    <w:rsid w:val="009407D3"/>
    <w:rsid w:val="00940C3B"/>
    <w:rsid w:val="00944C92"/>
    <w:rsid w:val="00946672"/>
    <w:rsid w:val="00947813"/>
    <w:rsid w:val="00947A10"/>
    <w:rsid w:val="00952A2D"/>
    <w:rsid w:val="00953994"/>
    <w:rsid w:val="00954763"/>
    <w:rsid w:val="00954D0E"/>
    <w:rsid w:val="00954D65"/>
    <w:rsid w:val="00956720"/>
    <w:rsid w:val="00960529"/>
    <w:rsid w:val="00960D07"/>
    <w:rsid w:val="00960F96"/>
    <w:rsid w:val="00966884"/>
    <w:rsid w:val="00966D31"/>
    <w:rsid w:val="00970F5C"/>
    <w:rsid w:val="0097274F"/>
    <w:rsid w:val="0097379C"/>
    <w:rsid w:val="0097572C"/>
    <w:rsid w:val="00980BD5"/>
    <w:rsid w:val="009819B9"/>
    <w:rsid w:val="009900EE"/>
    <w:rsid w:val="00991C68"/>
    <w:rsid w:val="00991E24"/>
    <w:rsid w:val="009940A1"/>
    <w:rsid w:val="00994327"/>
    <w:rsid w:val="00995C9C"/>
    <w:rsid w:val="00995D40"/>
    <w:rsid w:val="009A1C2B"/>
    <w:rsid w:val="009A20AA"/>
    <w:rsid w:val="009A23BA"/>
    <w:rsid w:val="009A2AF4"/>
    <w:rsid w:val="009A2CAD"/>
    <w:rsid w:val="009A3489"/>
    <w:rsid w:val="009A3AE1"/>
    <w:rsid w:val="009A580F"/>
    <w:rsid w:val="009A68F5"/>
    <w:rsid w:val="009A7AC7"/>
    <w:rsid w:val="009B1041"/>
    <w:rsid w:val="009B4F6A"/>
    <w:rsid w:val="009B6320"/>
    <w:rsid w:val="009C00D8"/>
    <w:rsid w:val="009C012B"/>
    <w:rsid w:val="009C1904"/>
    <w:rsid w:val="009C3C4F"/>
    <w:rsid w:val="009C5F16"/>
    <w:rsid w:val="009C6D5C"/>
    <w:rsid w:val="009C781F"/>
    <w:rsid w:val="009C7DC1"/>
    <w:rsid w:val="009D0FA0"/>
    <w:rsid w:val="009D149B"/>
    <w:rsid w:val="009E068C"/>
    <w:rsid w:val="009E0CE6"/>
    <w:rsid w:val="009E14C2"/>
    <w:rsid w:val="009E27AF"/>
    <w:rsid w:val="009E3CE0"/>
    <w:rsid w:val="009E5B13"/>
    <w:rsid w:val="009E6E16"/>
    <w:rsid w:val="009F075C"/>
    <w:rsid w:val="009F1265"/>
    <w:rsid w:val="009F1AF8"/>
    <w:rsid w:val="009F274B"/>
    <w:rsid w:val="009F2C78"/>
    <w:rsid w:val="009F435D"/>
    <w:rsid w:val="009F6656"/>
    <w:rsid w:val="00A01DD1"/>
    <w:rsid w:val="00A04471"/>
    <w:rsid w:val="00A06766"/>
    <w:rsid w:val="00A1000F"/>
    <w:rsid w:val="00A1068F"/>
    <w:rsid w:val="00A12063"/>
    <w:rsid w:val="00A15CC2"/>
    <w:rsid w:val="00A211CA"/>
    <w:rsid w:val="00A228AE"/>
    <w:rsid w:val="00A2533F"/>
    <w:rsid w:val="00A26CCE"/>
    <w:rsid w:val="00A26E79"/>
    <w:rsid w:val="00A3054C"/>
    <w:rsid w:val="00A3307A"/>
    <w:rsid w:val="00A359A8"/>
    <w:rsid w:val="00A404A0"/>
    <w:rsid w:val="00A419E9"/>
    <w:rsid w:val="00A41C0C"/>
    <w:rsid w:val="00A4369E"/>
    <w:rsid w:val="00A44CBC"/>
    <w:rsid w:val="00A50C3B"/>
    <w:rsid w:val="00A510DF"/>
    <w:rsid w:val="00A55B83"/>
    <w:rsid w:val="00A56DB7"/>
    <w:rsid w:val="00A611E1"/>
    <w:rsid w:val="00A6200C"/>
    <w:rsid w:val="00A6270C"/>
    <w:rsid w:val="00A62DCD"/>
    <w:rsid w:val="00A6305C"/>
    <w:rsid w:val="00A63400"/>
    <w:rsid w:val="00A67713"/>
    <w:rsid w:val="00A70EA5"/>
    <w:rsid w:val="00A73E9F"/>
    <w:rsid w:val="00A74B51"/>
    <w:rsid w:val="00A76157"/>
    <w:rsid w:val="00A83516"/>
    <w:rsid w:val="00A85A0A"/>
    <w:rsid w:val="00A910E8"/>
    <w:rsid w:val="00A916D3"/>
    <w:rsid w:val="00A925CA"/>
    <w:rsid w:val="00A92E62"/>
    <w:rsid w:val="00A95742"/>
    <w:rsid w:val="00A9673E"/>
    <w:rsid w:val="00A96B15"/>
    <w:rsid w:val="00A97D9F"/>
    <w:rsid w:val="00AA0C8A"/>
    <w:rsid w:val="00AA2C5D"/>
    <w:rsid w:val="00AA34E6"/>
    <w:rsid w:val="00AA5BCE"/>
    <w:rsid w:val="00AB4F35"/>
    <w:rsid w:val="00AB6127"/>
    <w:rsid w:val="00AB7CD2"/>
    <w:rsid w:val="00AC1F3E"/>
    <w:rsid w:val="00AC3268"/>
    <w:rsid w:val="00AC37D8"/>
    <w:rsid w:val="00AC5185"/>
    <w:rsid w:val="00AC5B28"/>
    <w:rsid w:val="00AC5BA0"/>
    <w:rsid w:val="00AD22E8"/>
    <w:rsid w:val="00AD3760"/>
    <w:rsid w:val="00AD5AFB"/>
    <w:rsid w:val="00AD71E2"/>
    <w:rsid w:val="00AE30F4"/>
    <w:rsid w:val="00AE3EB8"/>
    <w:rsid w:val="00AE5E73"/>
    <w:rsid w:val="00AF182E"/>
    <w:rsid w:val="00AF1C1D"/>
    <w:rsid w:val="00AF48A5"/>
    <w:rsid w:val="00AF7C28"/>
    <w:rsid w:val="00AF7C5C"/>
    <w:rsid w:val="00B02DF5"/>
    <w:rsid w:val="00B039D0"/>
    <w:rsid w:val="00B05A2A"/>
    <w:rsid w:val="00B0750D"/>
    <w:rsid w:val="00B07BC0"/>
    <w:rsid w:val="00B07CA8"/>
    <w:rsid w:val="00B12828"/>
    <w:rsid w:val="00B12E77"/>
    <w:rsid w:val="00B15327"/>
    <w:rsid w:val="00B1773E"/>
    <w:rsid w:val="00B21837"/>
    <w:rsid w:val="00B23EF3"/>
    <w:rsid w:val="00B24A7A"/>
    <w:rsid w:val="00B267C0"/>
    <w:rsid w:val="00B270AB"/>
    <w:rsid w:val="00B302B2"/>
    <w:rsid w:val="00B33B3C"/>
    <w:rsid w:val="00B3439D"/>
    <w:rsid w:val="00B3567C"/>
    <w:rsid w:val="00B377E0"/>
    <w:rsid w:val="00B37839"/>
    <w:rsid w:val="00B40874"/>
    <w:rsid w:val="00B428F1"/>
    <w:rsid w:val="00B43B12"/>
    <w:rsid w:val="00B443DA"/>
    <w:rsid w:val="00B459A2"/>
    <w:rsid w:val="00B46492"/>
    <w:rsid w:val="00B469A4"/>
    <w:rsid w:val="00B52287"/>
    <w:rsid w:val="00B548E0"/>
    <w:rsid w:val="00B54FE5"/>
    <w:rsid w:val="00B649F7"/>
    <w:rsid w:val="00B67C64"/>
    <w:rsid w:val="00B73823"/>
    <w:rsid w:val="00B73D58"/>
    <w:rsid w:val="00B76D5D"/>
    <w:rsid w:val="00B773D9"/>
    <w:rsid w:val="00B85082"/>
    <w:rsid w:val="00B85481"/>
    <w:rsid w:val="00B86CA0"/>
    <w:rsid w:val="00B90219"/>
    <w:rsid w:val="00B903E1"/>
    <w:rsid w:val="00B92772"/>
    <w:rsid w:val="00BA11F1"/>
    <w:rsid w:val="00BA13D8"/>
    <w:rsid w:val="00BA1D94"/>
    <w:rsid w:val="00BA205A"/>
    <w:rsid w:val="00BA2FF3"/>
    <w:rsid w:val="00BA5537"/>
    <w:rsid w:val="00BA6ECB"/>
    <w:rsid w:val="00BB0C89"/>
    <w:rsid w:val="00BB0E1E"/>
    <w:rsid w:val="00BB4FE8"/>
    <w:rsid w:val="00BB5CAE"/>
    <w:rsid w:val="00BB645B"/>
    <w:rsid w:val="00BB720D"/>
    <w:rsid w:val="00BB7F40"/>
    <w:rsid w:val="00BC2FB9"/>
    <w:rsid w:val="00BC59AD"/>
    <w:rsid w:val="00BC5BA2"/>
    <w:rsid w:val="00BC5FBD"/>
    <w:rsid w:val="00BD06EC"/>
    <w:rsid w:val="00BD3C34"/>
    <w:rsid w:val="00BD6012"/>
    <w:rsid w:val="00BE09E1"/>
    <w:rsid w:val="00BE2500"/>
    <w:rsid w:val="00BE4F7E"/>
    <w:rsid w:val="00BE629E"/>
    <w:rsid w:val="00BF0336"/>
    <w:rsid w:val="00BF520F"/>
    <w:rsid w:val="00BF68F5"/>
    <w:rsid w:val="00C01105"/>
    <w:rsid w:val="00C034F6"/>
    <w:rsid w:val="00C06186"/>
    <w:rsid w:val="00C15F14"/>
    <w:rsid w:val="00C202A4"/>
    <w:rsid w:val="00C20D98"/>
    <w:rsid w:val="00C23E58"/>
    <w:rsid w:val="00C25DA9"/>
    <w:rsid w:val="00C32E92"/>
    <w:rsid w:val="00C3440C"/>
    <w:rsid w:val="00C3569D"/>
    <w:rsid w:val="00C40FD3"/>
    <w:rsid w:val="00C41E91"/>
    <w:rsid w:val="00C427D8"/>
    <w:rsid w:val="00C42EA8"/>
    <w:rsid w:val="00C42F33"/>
    <w:rsid w:val="00C43BE6"/>
    <w:rsid w:val="00C446FC"/>
    <w:rsid w:val="00C45C9D"/>
    <w:rsid w:val="00C46C3C"/>
    <w:rsid w:val="00C47460"/>
    <w:rsid w:val="00C47B52"/>
    <w:rsid w:val="00C50D2E"/>
    <w:rsid w:val="00C5134F"/>
    <w:rsid w:val="00C5169E"/>
    <w:rsid w:val="00C5238F"/>
    <w:rsid w:val="00C52C01"/>
    <w:rsid w:val="00C54924"/>
    <w:rsid w:val="00C57D7C"/>
    <w:rsid w:val="00C625CD"/>
    <w:rsid w:val="00C633C9"/>
    <w:rsid w:val="00C63D00"/>
    <w:rsid w:val="00C646A1"/>
    <w:rsid w:val="00C67468"/>
    <w:rsid w:val="00C67EDD"/>
    <w:rsid w:val="00C73FF9"/>
    <w:rsid w:val="00C74168"/>
    <w:rsid w:val="00C75C85"/>
    <w:rsid w:val="00C76618"/>
    <w:rsid w:val="00C82B67"/>
    <w:rsid w:val="00C82CAB"/>
    <w:rsid w:val="00C83AA2"/>
    <w:rsid w:val="00C84377"/>
    <w:rsid w:val="00C85172"/>
    <w:rsid w:val="00C87E11"/>
    <w:rsid w:val="00C909DB"/>
    <w:rsid w:val="00C910BC"/>
    <w:rsid w:val="00C9297E"/>
    <w:rsid w:val="00C93B3F"/>
    <w:rsid w:val="00C94C37"/>
    <w:rsid w:val="00C95A69"/>
    <w:rsid w:val="00C96C44"/>
    <w:rsid w:val="00C96FF2"/>
    <w:rsid w:val="00CA0AB8"/>
    <w:rsid w:val="00CA0FCA"/>
    <w:rsid w:val="00CA1322"/>
    <w:rsid w:val="00CA1980"/>
    <w:rsid w:val="00CA1E6F"/>
    <w:rsid w:val="00CA3D19"/>
    <w:rsid w:val="00CA3FEB"/>
    <w:rsid w:val="00CB00A8"/>
    <w:rsid w:val="00CB21FE"/>
    <w:rsid w:val="00CB34A7"/>
    <w:rsid w:val="00CB53EA"/>
    <w:rsid w:val="00CB5ECD"/>
    <w:rsid w:val="00CB6CE6"/>
    <w:rsid w:val="00CB6E60"/>
    <w:rsid w:val="00CB6F7E"/>
    <w:rsid w:val="00CB7849"/>
    <w:rsid w:val="00CC0267"/>
    <w:rsid w:val="00CC0557"/>
    <w:rsid w:val="00CC1266"/>
    <w:rsid w:val="00CC29E6"/>
    <w:rsid w:val="00CC448F"/>
    <w:rsid w:val="00CC44E8"/>
    <w:rsid w:val="00CC759B"/>
    <w:rsid w:val="00CD0E16"/>
    <w:rsid w:val="00CD14DD"/>
    <w:rsid w:val="00CD334E"/>
    <w:rsid w:val="00CD3F7E"/>
    <w:rsid w:val="00CD766C"/>
    <w:rsid w:val="00CE0B0B"/>
    <w:rsid w:val="00CE155B"/>
    <w:rsid w:val="00CE19CF"/>
    <w:rsid w:val="00CE2D5D"/>
    <w:rsid w:val="00CE41A7"/>
    <w:rsid w:val="00CE4267"/>
    <w:rsid w:val="00CE4758"/>
    <w:rsid w:val="00CF012C"/>
    <w:rsid w:val="00CF09D0"/>
    <w:rsid w:val="00CF0A8A"/>
    <w:rsid w:val="00CF1E32"/>
    <w:rsid w:val="00CF2519"/>
    <w:rsid w:val="00CF334E"/>
    <w:rsid w:val="00CF3E8F"/>
    <w:rsid w:val="00CF4FB2"/>
    <w:rsid w:val="00D01771"/>
    <w:rsid w:val="00D026AC"/>
    <w:rsid w:val="00D045FB"/>
    <w:rsid w:val="00D04FE2"/>
    <w:rsid w:val="00D055F6"/>
    <w:rsid w:val="00D061E3"/>
    <w:rsid w:val="00D13AA2"/>
    <w:rsid w:val="00D13DBA"/>
    <w:rsid w:val="00D16CF9"/>
    <w:rsid w:val="00D17E36"/>
    <w:rsid w:val="00D205A6"/>
    <w:rsid w:val="00D2074E"/>
    <w:rsid w:val="00D21729"/>
    <w:rsid w:val="00D2185E"/>
    <w:rsid w:val="00D25591"/>
    <w:rsid w:val="00D310ED"/>
    <w:rsid w:val="00D334FB"/>
    <w:rsid w:val="00D34B2B"/>
    <w:rsid w:val="00D356DB"/>
    <w:rsid w:val="00D36B82"/>
    <w:rsid w:val="00D37607"/>
    <w:rsid w:val="00D37709"/>
    <w:rsid w:val="00D413E2"/>
    <w:rsid w:val="00D417A4"/>
    <w:rsid w:val="00D437F7"/>
    <w:rsid w:val="00D44AB3"/>
    <w:rsid w:val="00D46824"/>
    <w:rsid w:val="00D46835"/>
    <w:rsid w:val="00D46A76"/>
    <w:rsid w:val="00D51230"/>
    <w:rsid w:val="00D522A9"/>
    <w:rsid w:val="00D55011"/>
    <w:rsid w:val="00D572B2"/>
    <w:rsid w:val="00D575B9"/>
    <w:rsid w:val="00D64544"/>
    <w:rsid w:val="00D65CBE"/>
    <w:rsid w:val="00D65E4D"/>
    <w:rsid w:val="00D66DFA"/>
    <w:rsid w:val="00D71616"/>
    <w:rsid w:val="00D720AC"/>
    <w:rsid w:val="00D72926"/>
    <w:rsid w:val="00D72FB2"/>
    <w:rsid w:val="00D746F3"/>
    <w:rsid w:val="00D77F67"/>
    <w:rsid w:val="00D809C3"/>
    <w:rsid w:val="00D8389E"/>
    <w:rsid w:val="00D859BE"/>
    <w:rsid w:val="00D86FFF"/>
    <w:rsid w:val="00D904FF"/>
    <w:rsid w:val="00D9066A"/>
    <w:rsid w:val="00D9205D"/>
    <w:rsid w:val="00D92BE7"/>
    <w:rsid w:val="00D94244"/>
    <w:rsid w:val="00D94D72"/>
    <w:rsid w:val="00D95EFC"/>
    <w:rsid w:val="00D967CE"/>
    <w:rsid w:val="00D96AD8"/>
    <w:rsid w:val="00D97B97"/>
    <w:rsid w:val="00DA3010"/>
    <w:rsid w:val="00DB0E91"/>
    <w:rsid w:val="00DC2900"/>
    <w:rsid w:val="00DC7F0B"/>
    <w:rsid w:val="00DD0D22"/>
    <w:rsid w:val="00DD1010"/>
    <w:rsid w:val="00DD2090"/>
    <w:rsid w:val="00DD3BBF"/>
    <w:rsid w:val="00DD499C"/>
    <w:rsid w:val="00DD5582"/>
    <w:rsid w:val="00DD7874"/>
    <w:rsid w:val="00DE0213"/>
    <w:rsid w:val="00DE3599"/>
    <w:rsid w:val="00DE37E8"/>
    <w:rsid w:val="00DE4586"/>
    <w:rsid w:val="00DE5D3E"/>
    <w:rsid w:val="00DE67B4"/>
    <w:rsid w:val="00DE6E4E"/>
    <w:rsid w:val="00DF1127"/>
    <w:rsid w:val="00DF231E"/>
    <w:rsid w:val="00DF4A88"/>
    <w:rsid w:val="00DF5005"/>
    <w:rsid w:val="00DF7193"/>
    <w:rsid w:val="00DF7BEE"/>
    <w:rsid w:val="00E0204C"/>
    <w:rsid w:val="00E021DD"/>
    <w:rsid w:val="00E035B6"/>
    <w:rsid w:val="00E0492B"/>
    <w:rsid w:val="00E06E69"/>
    <w:rsid w:val="00E10381"/>
    <w:rsid w:val="00E11163"/>
    <w:rsid w:val="00E14344"/>
    <w:rsid w:val="00E14800"/>
    <w:rsid w:val="00E1739E"/>
    <w:rsid w:val="00E2132C"/>
    <w:rsid w:val="00E24B13"/>
    <w:rsid w:val="00E24C5B"/>
    <w:rsid w:val="00E27DC9"/>
    <w:rsid w:val="00E30509"/>
    <w:rsid w:val="00E31507"/>
    <w:rsid w:val="00E3179C"/>
    <w:rsid w:val="00E32222"/>
    <w:rsid w:val="00E3259A"/>
    <w:rsid w:val="00E34238"/>
    <w:rsid w:val="00E34CF5"/>
    <w:rsid w:val="00E40D0C"/>
    <w:rsid w:val="00E431D9"/>
    <w:rsid w:val="00E45224"/>
    <w:rsid w:val="00E45E1B"/>
    <w:rsid w:val="00E47198"/>
    <w:rsid w:val="00E53FEE"/>
    <w:rsid w:val="00E5442B"/>
    <w:rsid w:val="00E5511A"/>
    <w:rsid w:val="00E60881"/>
    <w:rsid w:val="00E617D8"/>
    <w:rsid w:val="00E62345"/>
    <w:rsid w:val="00E62353"/>
    <w:rsid w:val="00E62F2C"/>
    <w:rsid w:val="00E671C5"/>
    <w:rsid w:val="00E70B5D"/>
    <w:rsid w:val="00E71D47"/>
    <w:rsid w:val="00E74DB9"/>
    <w:rsid w:val="00E76E51"/>
    <w:rsid w:val="00E8144A"/>
    <w:rsid w:val="00E81F07"/>
    <w:rsid w:val="00E854F0"/>
    <w:rsid w:val="00E865AA"/>
    <w:rsid w:val="00E86A2C"/>
    <w:rsid w:val="00E87D6E"/>
    <w:rsid w:val="00E9104F"/>
    <w:rsid w:val="00E91A0E"/>
    <w:rsid w:val="00E93DD2"/>
    <w:rsid w:val="00E95B4B"/>
    <w:rsid w:val="00E961A4"/>
    <w:rsid w:val="00E966BE"/>
    <w:rsid w:val="00E96DCB"/>
    <w:rsid w:val="00EA3760"/>
    <w:rsid w:val="00EA472B"/>
    <w:rsid w:val="00EB2334"/>
    <w:rsid w:val="00EB415D"/>
    <w:rsid w:val="00EB5CE9"/>
    <w:rsid w:val="00EB75DD"/>
    <w:rsid w:val="00EC0F50"/>
    <w:rsid w:val="00EC38E9"/>
    <w:rsid w:val="00ED2935"/>
    <w:rsid w:val="00ED58AF"/>
    <w:rsid w:val="00ED658A"/>
    <w:rsid w:val="00ED6604"/>
    <w:rsid w:val="00ED694C"/>
    <w:rsid w:val="00EE563F"/>
    <w:rsid w:val="00EE6957"/>
    <w:rsid w:val="00EE7EE0"/>
    <w:rsid w:val="00EF4633"/>
    <w:rsid w:val="00EF4B64"/>
    <w:rsid w:val="00EF6FBE"/>
    <w:rsid w:val="00F02B11"/>
    <w:rsid w:val="00F03768"/>
    <w:rsid w:val="00F07847"/>
    <w:rsid w:val="00F105B3"/>
    <w:rsid w:val="00F10BF3"/>
    <w:rsid w:val="00F110AF"/>
    <w:rsid w:val="00F11175"/>
    <w:rsid w:val="00F154C5"/>
    <w:rsid w:val="00F17C54"/>
    <w:rsid w:val="00F208A3"/>
    <w:rsid w:val="00F22B46"/>
    <w:rsid w:val="00F23BDD"/>
    <w:rsid w:val="00F277BD"/>
    <w:rsid w:val="00F30D51"/>
    <w:rsid w:val="00F321D9"/>
    <w:rsid w:val="00F329A8"/>
    <w:rsid w:val="00F32BEE"/>
    <w:rsid w:val="00F33683"/>
    <w:rsid w:val="00F3369A"/>
    <w:rsid w:val="00F35AF3"/>
    <w:rsid w:val="00F376D5"/>
    <w:rsid w:val="00F450DD"/>
    <w:rsid w:val="00F50D11"/>
    <w:rsid w:val="00F5159D"/>
    <w:rsid w:val="00F520D7"/>
    <w:rsid w:val="00F55929"/>
    <w:rsid w:val="00F56387"/>
    <w:rsid w:val="00F563E6"/>
    <w:rsid w:val="00F57307"/>
    <w:rsid w:val="00F5773F"/>
    <w:rsid w:val="00F60BE0"/>
    <w:rsid w:val="00F618AD"/>
    <w:rsid w:val="00F618E8"/>
    <w:rsid w:val="00F62192"/>
    <w:rsid w:val="00F63028"/>
    <w:rsid w:val="00F638EB"/>
    <w:rsid w:val="00F64929"/>
    <w:rsid w:val="00F6570D"/>
    <w:rsid w:val="00F67374"/>
    <w:rsid w:val="00F72360"/>
    <w:rsid w:val="00F80B98"/>
    <w:rsid w:val="00F82614"/>
    <w:rsid w:val="00F82945"/>
    <w:rsid w:val="00F83A64"/>
    <w:rsid w:val="00F8479B"/>
    <w:rsid w:val="00F84843"/>
    <w:rsid w:val="00F9042A"/>
    <w:rsid w:val="00F932F4"/>
    <w:rsid w:val="00F96D2A"/>
    <w:rsid w:val="00FA1D8D"/>
    <w:rsid w:val="00FA26FF"/>
    <w:rsid w:val="00FB0295"/>
    <w:rsid w:val="00FC5D18"/>
    <w:rsid w:val="00FC6695"/>
    <w:rsid w:val="00FC6A49"/>
    <w:rsid w:val="00FC6C37"/>
    <w:rsid w:val="00FD10A5"/>
    <w:rsid w:val="00FD218B"/>
    <w:rsid w:val="00FD52B2"/>
    <w:rsid w:val="00FD5352"/>
    <w:rsid w:val="00FD6D59"/>
    <w:rsid w:val="00FE1FF8"/>
    <w:rsid w:val="00FE25C7"/>
    <w:rsid w:val="00FE4306"/>
    <w:rsid w:val="00FE4373"/>
    <w:rsid w:val="00FE5572"/>
    <w:rsid w:val="00FE5D5B"/>
    <w:rsid w:val="00FE63CD"/>
    <w:rsid w:val="00FE7A1E"/>
    <w:rsid w:val="00FF07A9"/>
    <w:rsid w:val="00FF2D08"/>
    <w:rsid w:val="00FF3C28"/>
    <w:rsid w:val="00FF6F99"/>
    <w:rsid w:val="00FF74B2"/>
    <w:rsid w:val="00FF7C45"/>
    <w:rsid w:val="031AFC1C"/>
    <w:rsid w:val="0564163C"/>
    <w:rsid w:val="06F83FA1"/>
    <w:rsid w:val="073BD556"/>
    <w:rsid w:val="098A7D2D"/>
    <w:rsid w:val="0A0E10F7"/>
    <w:rsid w:val="0B3F2091"/>
    <w:rsid w:val="0BB00204"/>
    <w:rsid w:val="0BB80DFA"/>
    <w:rsid w:val="10A2A8BA"/>
    <w:rsid w:val="117DB9AB"/>
    <w:rsid w:val="11F543DB"/>
    <w:rsid w:val="14E3F040"/>
    <w:rsid w:val="151CE389"/>
    <w:rsid w:val="172346A2"/>
    <w:rsid w:val="18F4C3B4"/>
    <w:rsid w:val="1A20ED4F"/>
    <w:rsid w:val="1AB0DD53"/>
    <w:rsid w:val="1B9A7F32"/>
    <w:rsid w:val="1CE1BC3F"/>
    <w:rsid w:val="211A0071"/>
    <w:rsid w:val="217B2679"/>
    <w:rsid w:val="21CB923D"/>
    <w:rsid w:val="24AE7204"/>
    <w:rsid w:val="25B75E6D"/>
    <w:rsid w:val="28868C19"/>
    <w:rsid w:val="2888218B"/>
    <w:rsid w:val="2E1E99DE"/>
    <w:rsid w:val="2EA1C413"/>
    <w:rsid w:val="32484A5B"/>
    <w:rsid w:val="336BFE15"/>
    <w:rsid w:val="33F2C151"/>
    <w:rsid w:val="34BF874E"/>
    <w:rsid w:val="3651AC04"/>
    <w:rsid w:val="3688FE58"/>
    <w:rsid w:val="36CF0B53"/>
    <w:rsid w:val="38655C30"/>
    <w:rsid w:val="38F4C700"/>
    <w:rsid w:val="3AC9E789"/>
    <w:rsid w:val="3B66CB46"/>
    <w:rsid w:val="3B6808A8"/>
    <w:rsid w:val="3D2CBE85"/>
    <w:rsid w:val="3D4F9C01"/>
    <w:rsid w:val="3D9AF0A6"/>
    <w:rsid w:val="40120A38"/>
    <w:rsid w:val="404727D2"/>
    <w:rsid w:val="40CD3493"/>
    <w:rsid w:val="413EC45D"/>
    <w:rsid w:val="41911062"/>
    <w:rsid w:val="4310A261"/>
    <w:rsid w:val="43953F35"/>
    <w:rsid w:val="45D7F7A9"/>
    <w:rsid w:val="479E722A"/>
    <w:rsid w:val="481B0CBC"/>
    <w:rsid w:val="48729F48"/>
    <w:rsid w:val="4896267E"/>
    <w:rsid w:val="48BBC517"/>
    <w:rsid w:val="4A871FF4"/>
    <w:rsid w:val="4A981467"/>
    <w:rsid w:val="4DAA1D98"/>
    <w:rsid w:val="4E64AEBB"/>
    <w:rsid w:val="4E6589CA"/>
    <w:rsid w:val="4EC53C8C"/>
    <w:rsid w:val="4F4AEA00"/>
    <w:rsid w:val="5034DAA4"/>
    <w:rsid w:val="50375BA9"/>
    <w:rsid w:val="52FC0C8D"/>
    <w:rsid w:val="54717CF0"/>
    <w:rsid w:val="553F9620"/>
    <w:rsid w:val="55571CC0"/>
    <w:rsid w:val="571E7DF7"/>
    <w:rsid w:val="57384F93"/>
    <w:rsid w:val="5A1D77B5"/>
    <w:rsid w:val="5E073994"/>
    <w:rsid w:val="5E566F32"/>
    <w:rsid w:val="611BC2C6"/>
    <w:rsid w:val="621D0B73"/>
    <w:rsid w:val="632320C7"/>
    <w:rsid w:val="64AC56F0"/>
    <w:rsid w:val="6504CECE"/>
    <w:rsid w:val="65B30F38"/>
    <w:rsid w:val="65CF4B4B"/>
    <w:rsid w:val="66550633"/>
    <w:rsid w:val="68D0DD12"/>
    <w:rsid w:val="6A3C6EF8"/>
    <w:rsid w:val="6A560F4F"/>
    <w:rsid w:val="6A6557DA"/>
    <w:rsid w:val="6C0D495D"/>
    <w:rsid w:val="6C91EDD1"/>
    <w:rsid w:val="6D6E6893"/>
    <w:rsid w:val="6FEE5E52"/>
    <w:rsid w:val="720B0CB4"/>
    <w:rsid w:val="760F3B51"/>
    <w:rsid w:val="76617768"/>
    <w:rsid w:val="76F887CF"/>
    <w:rsid w:val="77B370BA"/>
    <w:rsid w:val="78F064D4"/>
    <w:rsid w:val="792C1F81"/>
    <w:rsid w:val="79BB3FC8"/>
    <w:rsid w:val="7A4E2633"/>
    <w:rsid w:val="7C3539BF"/>
    <w:rsid w:val="7DF91237"/>
    <w:rsid w:val="7F0FEA25"/>
    <w:rsid w:val="7FAA1E5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7CE9FA"/>
  <w15:chartTrackingRefBased/>
  <w15:docId w15:val="{CCB95817-631E-468F-BAD4-39F0B3800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eading 1" w:uiPriority="99" w:qFormat="1"/>
    <w:lsdException w:name="heading 2" w:semiHidden="1" w:unhideWhenUsed="1"/>
    <w:lsdException w:name="heading 3" w:semiHidden="1" w:uiPriority="99" w:unhideWhenUsed="1" w:qFormat="1"/>
    <w:lsdException w:name="heading 4" w:uiPriority="99" w:qFormat="1"/>
    <w:lsdException w:name="heading 5" w:uiPriority="99"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39"/>
    <w:lsdException w:name="toc 2" w:uiPriority="39"/>
    <w:lsdException w:name="toc 3" w:uiPriority="39"/>
    <w:lsdException w:name="toc 4"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Body Text" w:uiPriority="99"/>
    <w:lsdException w:name="Body Text Indent" w:uiPriority="99"/>
    <w:lsdException w:name="Body Text 2" w:uiPriority="99"/>
    <w:lsdException w:name="Body Text 3" w:uiPriority="99"/>
    <w:lsdException w:name="Hyperlink" w:uiPriority="99"/>
    <w:lsdException w:name="FollowedHyperlink" w:uiPriority="99"/>
    <w:lsdException w:name="Strong" w:uiPriority="22" w:qFormat="1"/>
    <w:lsdException w:name="Normal (Web)"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9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220E51"/>
    <w:rPr>
      <w:sz w:val="24"/>
      <w:szCs w:val="24"/>
    </w:rPr>
  </w:style>
  <w:style w:type="paragraph" w:styleId="Heading1">
    <w:name w:val="heading 1"/>
    <w:basedOn w:val="Normal"/>
    <w:next w:val="Normal"/>
    <w:link w:val="Heading1Char"/>
    <w:uiPriority w:val="99"/>
    <w:qFormat/>
    <w:rsid w:val="009139A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rsid w:val="002870D3"/>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9"/>
    <w:qFormat/>
    <w:rsid w:val="00AD22E8"/>
    <w:pPr>
      <w:keepNext/>
      <w:spacing w:before="240" w:after="60"/>
      <w:outlineLvl w:val="2"/>
    </w:pPr>
    <w:rPr>
      <w:rFonts w:ascii="Cambria" w:hAnsi="Cambria" w:cs="Cambria"/>
      <w:b/>
      <w:bCs/>
      <w:sz w:val="26"/>
      <w:szCs w:val="26"/>
    </w:rPr>
  </w:style>
  <w:style w:type="paragraph" w:styleId="Heading4">
    <w:name w:val="heading 4"/>
    <w:basedOn w:val="Normal"/>
    <w:next w:val="Normal"/>
    <w:link w:val="Heading4Char"/>
    <w:uiPriority w:val="99"/>
    <w:qFormat/>
    <w:rsid w:val="009E068C"/>
    <w:pPr>
      <w:keepNext/>
      <w:spacing w:before="240" w:after="60"/>
      <w:outlineLvl w:val="3"/>
    </w:pPr>
    <w:rPr>
      <w:b/>
      <w:bCs/>
      <w:sz w:val="28"/>
      <w:szCs w:val="28"/>
    </w:rPr>
  </w:style>
  <w:style w:type="paragraph" w:styleId="Heading5">
    <w:name w:val="heading 5"/>
    <w:basedOn w:val="Normal"/>
    <w:next w:val="Normal"/>
    <w:link w:val="Heading5Char"/>
    <w:uiPriority w:val="99"/>
    <w:qFormat/>
    <w:rsid w:val="00220E51"/>
    <w:pPr>
      <w:keepNext/>
      <w:outlineLvl w:val="4"/>
    </w:pPr>
    <w:rPr>
      <w:rFonts w:ascii="Maiandra GD" w:hAnsi="Maiandra GD" w:cs="Arial"/>
      <w:bCs/>
      <w:caps/>
      <w:sz w:val="40"/>
      <w:szCs w:val="48"/>
    </w:rPr>
  </w:style>
  <w:style w:type="paragraph" w:styleId="Heading6">
    <w:name w:val="heading 6"/>
    <w:basedOn w:val="Normal"/>
    <w:next w:val="Normal"/>
    <w:link w:val="Heading6Char"/>
    <w:uiPriority w:val="99"/>
    <w:qFormat/>
    <w:rsid w:val="00AD22E8"/>
    <w:pPr>
      <w:keepNext/>
      <w:outlineLvl w:val="5"/>
    </w:pPr>
    <w:rPr>
      <w:rFonts w:ascii="Arial" w:hAnsi="Arial" w:cs="Arial"/>
      <w:b/>
      <w:bCs/>
      <w:caps/>
      <w:sz w:val="20"/>
      <w:szCs w:val="20"/>
    </w:rPr>
  </w:style>
  <w:style w:type="paragraph" w:styleId="Heading7">
    <w:name w:val="heading 7"/>
    <w:basedOn w:val="Normal"/>
    <w:next w:val="Normal"/>
    <w:link w:val="Heading7Char"/>
    <w:uiPriority w:val="99"/>
    <w:qFormat/>
    <w:rsid w:val="00AD22E8"/>
    <w:pPr>
      <w:keepNext/>
      <w:outlineLvl w:val="6"/>
    </w:pPr>
    <w:rPr>
      <w:rFonts w:ascii="Arial" w:hAnsi="Arial" w:cs="Arial"/>
      <w:i/>
      <w:iCs/>
      <w:sz w:val="18"/>
      <w:szCs w:val="18"/>
    </w:rPr>
  </w:style>
  <w:style w:type="paragraph" w:styleId="Heading8">
    <w:name w:val="heading 8"/>
    <w:basedOn w:val="NormalWeb"/>
    <w:next w:val="Normal"/>
    <w:link w:val="Heading8Char"/>
    <w:uiPriority w:val="99"/>
    <w:qFormat/>
    <w:rsid w:val="00AD22E8"/>
    <w:pPr>
      <w:spacing w:before="0" w:beforeAutospacing="0" w:after="120" w:afterAutospacing="0"/>
      <w:outlineLvl w:val="7"/>
    </w:pPr>
    <w:rPr>
      <w:rFonts w:ascii="Arial" w:hAnsi="Arial" w:cs="Arial"/>
      <w:sz w:val="32"/>
      <w:szCs w:val="32"/>
    </w:rPr>
  </w:style>
  <w:style w:type="paragraph" w:styleId="Heading9">
    <w:name w:val="heading 9"/>
    <w:basedOn w:val="Normal"/>
    <w:next w:val="Normal"/>
    <w:link w:val="Heading9Char"/>
    <w:uiPriority w:val="99"/>
    <w:qFormat/>
    <w:rsid w:val="00AD22E8"/>
    <w:pPr>
      <w:keepNext/>
      <w:keepLines/>
      <w:spacing w:before="200"/>
      <w:outlineLvl w:val="8"/>
    </w:pPr>
    <w:rPr>
      <w:rFonts w:ascii="Arial" w:hAnsi="Arial" w:cs="Arial"/>
      <w:b/>
      <w:iCs/>
      <w:color w:val="40404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9E068C"/>
    <w:pPr>
      <w:jc w:val="both"/>
    </w:pPr>
    <w:rPr>
      <w:szCs w:val="20"/>
    </w:rPr>
  </w:style>
  <w:style w:type="paragraph" w:styleId="EndnoteText">
    <w:name w:val="endnote text"/>
    <w:basedOn w:val="Normal"/>
    <w:link w:val="EndnoteTextChar"/>
    <w:uiPriority w:val="99"/>
    <w:semiHidden/>
    <w:rsid w:val="009E068C"/>
    <w:rPr>
      <w:sz w:val="20"/>
      <w:szCs w:val="20"/>
    </w:rPr>
  </w:style>
  <w:style w:type="character" w:styleId="EndnoteReference">
    <w:name w:val="endnote reference"/>
    <w:uiPriority w:val="99"/>
    <w:semiHidden/>
    <w:rsid w:val="009E068C"/>
    <w:rPr>
      <w:vertAlign w:val="superscript"/>
    </w:rPr>
  </w:style>
  <w:style w:type="paragraph" w:styleId="BodyText2">
    <w:name w:val="Body Text 2"/>
    <w:basedOn w:val="Normal"/>
    <w:link w:val="BodyText2Char"/>
    <w:uiPriority w:val="99"/>
    <w:rsid w:val="009E068C"/>
    <w:pPr>
      <w:spacing w:after="120" w:line="480" w:lineRule="auto"/>
    </w:pPr>
  </w:style>
  <w:style w:type="character" w:styleId="Hyperlink">
    <w:name w:val="Hyperlink"/>
    <w:uiPriority w:val="99"/>
    <w:rsid w:val="009E068C"/>
    <w:rPr>
      <w:color w:val="0000FF"/>
      <w:u w:val="single"/>
    </w:rPr>
  </w:style>
  <w:style w:type="paragraph" w:styleId="FootnoteText">
    <w:name w:val="footnote text"/>
    <w:basedOn w:val="Normal"/>
    <w:link w:val="FootnoteTextChar"/>
    <w:uiPriority w:val="99"/>
    <w:semiHidden/>
    <w:rsid w:val="009E068C"/>
    <w:rPr>
      <w:sz w:val="20"/>
      <w:szCs w:val="20"/>
    </w:rPr>
  </w:style>
  <w:style w:type="character" w:styleId="FootnoteReference">
    <w:name w:val="footnote reference"/>
    <w:uiPriority w:val="99"/>
    <w:semiHidden/>
    <w:rsid w:val="009E068C"/>
    <w:rPr>
      <w:vertAlign w:val="superscript"/>
    </w:rPr>
  </w:style>
  <w:style w:type="character" w:styleId="CommentReference">
    <w:name w:val="annotation reference"/>
    <w:uiPriority w:val="99"/>
    <w:semiHidden/>
    <w:rsid w:val="009E068C"/>
    <w:rPr>
      <w:sz w:val="16"/>
      <w:szCs w:val="16"/>
    </w:rPr>
  </w:style>
  <w:style w:type="paragraph" w:styleId="CommentText">
    <w:name w:val="annotation text"/>
    <w:basedOn w:val="Normal"/>
    <w:link w:val="CommentTextChar"/>
    <w:uiPriority w:val="99"/>
    <w:semiHidden/>
    <w:rsid w:val="009E068C"/>
    <w:rPr>
      <w:sz w:val="20"/>
      <w:szCs w:val="20"/>
    </w:rPr>
  </w:style>
  <w:style w:type="paragraph" w:styleId="CommentSubject">
    <w:name w:val="annotation subject"/>
    <w:basedOn w:val="CommentText"/>
    <w:next w:val="CommentText"/>
    <w:link w:val="CommentSubjectChar"/>
    <w:uiPriority w:val="99"/>
    <w:semiHidden/>
    <w:rsid w:val="009E068C"/>
    <w:rPr>
      <w:b/>
      <w:bCs/>
    </w:rPr>
  </w:style>
  <w:style w:type="paragraph" w:styleId="BalloonText">
    <w:name w:val="Balloon Text"/>
    <w:basedOn w:val="Normal"/>
    <w:link w:val="BalloonTextChar"/>
    <w:uiPriority w:val="99"/>
    <w:semiHidden/>
    <w:rsid w:val="009E068C"/>
    <w:rPr>
      <w:rFonts w:ascii="Tahoma" w:hAnsi="Tahoma" w:cs="Tahoma"/>
      <w:sz w:val="16"/>
      <w:szCs w:val="16"/>
    </w:rPr>
  </w:style>
  <w:style w:type="character" w:styleId="FollowedHyperlink">
    <w:name w:val="FollowedHyperlink"/>
    <w:uiPriority w:val="99"/>
    <w:rsid w:val="00C57D7C"/>
    <w:rPr>
      <w:color w:val="800080"/>
      <w:u w:val="single"/>
    </w:rPr>
  </w:style>
  <w:style w:type="paragraph" w:styleId="Header">
    <w:name w:val="header"/>
    <w:basedOn w:val="Normal"/>
    <w:link w:val="HeaderChar"/>
    <w:uiPriority w:val="99"/>
    <w:rsid w:val="00002DDB"/>
    <w:pPr>
      <w:tabs>
        <w:tab w:val="center" w:pos="4680"/>
        <w:tab w:val="right" w:pos="9360"/>
      </w:tabs>
    </w:pPr>
  </w:style>
  <w:style w:type="character" w:customStyle="1" w:styleId="HeaderChar">
    <w:name w:val="Header Char"/>
    <w:link w:val="Header"/>
    <w:uiPriority w:val="99"/>
    <w:rsid w:val="00002DDB"/>
    <w:rPr>
      <w:sz w:val="24"/>
      <w:szCs w:val="24"/>
    </w:rPr>
  </w:style>
  <w:style w:type="paragraph" w:styleId="Footer">
    <w:name w:val="footer"/>
    <w:basedOn w:val="Normal"/>
    <w:link w:val="FooterChar"/>
    <w:uiPriority w:val="99"/>
    <w:rsid w:val="00002DDB"/>
    <w:pPr>
      <w:tabs>
        <w:tab w:val="center" w:pos="4680"/>
        <w:tab w:val="right" w:pos="9360"/>
      </w:tabs>
    </w:pPr>
  </w:style>
  <w:style w:type="character" w:customStyle="1" w:styleId="FooterChar">
    <w:name w:val="Footer Char"/>
    <w:link w:val="Footer"/>
    <w:uiPriority w:val="99"/>
    <w:rsid w:val="00002DDB"/>
    <w:rPr>
      <w:sz w:val="24"/>
      <w:szCs w:val="24"/>
    </w:rPr>
  </w:style>
  <w:style w:type="paragraph" w:styleId="DocumentMap">
    <w:name w:val="Document Map"/>
    <w:basedOn w:val="Normal"/>
    <w:link w:val="DocumentMapChar"/>
    <w:rsid w:val="00002DDB"/>
    <w:rPr>
      <w:rFonts w:ascii="Tahoma" w:hAnsi="Tahoma" w:cs="Tahoma"/>
      <w:sz w:val="16"/>
      <w:szCs w:val="16"/>
    </w:rPr>
  </w:style>
  <w:style w:type="character" w:customStyle="1" w:styleId="DocumentMapChar">
    <w:name w:val="Document Map Char"/>
    <w:link w:val="DocumentMap"/>
    <w:rsid w:val="00002DDB"/>
    <w:rPr>
      <w:rFonts w:ascii="Tahoma" w:hAnsi="Tahoma" w:cs="Tahoma"/>
      <w:sz w:val="16"/>
      <w:szCs w:val="16"/>
    </w:rPr>
  </w:style>
  <w:style w:type="character" w:styleId="PageNumber">
    <w:name w:val="page number"/>
    <w:basedOn w:val="DefaultParagraphFont"/>
    <w:rsid w:val="005923B0"/>
  </w:style>
  <w:style w:type="paragraph" w:styleId="Caption">
    <w:name w:val="caption"/>
    <w:basedOn w:val="Normal"/>
    <w:next w:val="Normal"/>
    <w:qFormat/>
    <w:rsid w:val="00C20D98"/>
    <w:rPr>
      <w:b/>
      <w:bCs/>
      <w:sz w:val="20"/>
      <w:szCs w:val="20"/>
    </w:rPr>
  </w:style>
  <w:style w:type="character" w:customStyle="1" w:styleId="FootnoteTextChar">
    <w:name w:val="Footnote Text Char"/>
    <w:basedOn w:val="DefaultParagraphFont"/>
    <w:link w:val="FootnoteText"/>
    <w:uiPriority w:val="99"/>
    <w:semiHidden/>
    <w:locked/>
    <w:rsid w:val="00F9042A"/>
  </w:style>
  <w:style w:type="paragraph" w:styleId="ListParagraph">
    <w:name w:val="List Paragraph"/>
    <w:basedOn w:val="Normal"/>
    <w:uiPriority w:val="34"/>
    <w:qFormat/>
    <w:rsid w:val="00006D17"/>
    <w:pPr>
      <w:spacing w:after="160" w:line="259" w:lineRule="auto"/>
      <w:ind w:left="720"/>
      <w:contextualSpacing/>
    </w:pPr>
    <w:rPr>
      <w:rFonts w:ascii="Calibri" w:eastAsia="Calibri" w:hAnsi="Calibri"/>
      <w:sz w:val="22"/>
      <w:szCs w:val="22"/>
    </w:rPr>
  </w:style>
  <w:style w:type="paragraph" w:styleId="Revision">
    <w:name w:val="Revision"/>
    <w:hidden/>
    <w:uiPriority w:val="99"/>
    <w:semiHidden/>
    <w:rsid w:val="00D17E36"/>
    <w:rPr>
      <w:sz w:val="24"/>
      <w:szCs w:val="24"/>
    </w:rPr>
  </w:style>
  <w:style w:type="character" w:styleId="UnresolvedMention">
    <w:name w:val="Unresolved Mention"/>
    <w:uiPriority w:val="99"/>
    <w:unhideWhenUsed/>
    <w:rsid w:val="0013614F"/>
    <w:rPr>
      <w:color w:val="605E5C"/>
      <w:shd w:val="clear" w:color="auto" w:fill="E1DFDD"/>
    </w:rPr>
  </w:style>
  <w:style w:type="character" w:customStyle="1" w:styleId="EndnoteTextChar">
    <w:name w:val="Endnote Text Char"/>
    <w:link w:val="EndnoteText"/>
    <w:uiPriority w:val="99"/>
    <w:semiHidden/>
    <w:locked/>
    <w:rsid w:val="00551BA8"/>
  </w:style>
  <w:style w:type="paragraph" w:styleId="BodyTextIndent">
    <w:name w:val="Body Text Indent"/>
    <w:basedOn w:val="Normal"/>
    <w:link w:val="BodyTextIndentChar"/>
    <w:uiPriority w:val="99"/>
    <w:rsid w:val="00551BA8"/>
    <w:pPr>
      <w:spacing w:after="120"/>
      <w:ind w:left="360"/>
    </w:pPr>
  </w:style>
  <w:style w:type="character" w:customStyle="1" w:styleId="BodyTextIndentChar">
    <w:name w:val="Body Text Indent Char"/>
    <w:link w:val="BodyTextIndent"/>
    <w:uiPriority w:val="99"/>
    <w:rsid w:val="00551BA8"/>
    <w:rPr>
      <w:sz w:val="24"/>
      <w:szCs w:val="24"/>
    </w:rPr>
  </w:style>
  <w:style w:type="table" w:styleId="TableGrid">
    <w:name w:val="Table Grid"/>
    <w:basedOn w:val="TableNormal"/>
    <w:uiPriority w:val="99"/>
    <w:rsid w:val="001774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2870D3"/>
    <w:rPr>
      <w:rFonts w:ascii="Calibri Light" w:eastAsia="Times New Roman" w:hAnsi="Calibri Light" w:cs="Times New Roman"/>
      <w:b/>
      <w:bCs/>
      <w:i/>
      <w:iCs/>
      <w:sz w:val="28"/>
      <w:szCs w:val="28"/>
    </w:rPr>
  </w:style>
  <w:style w:type="character" w:styleId="Mention">
    <w:name w:val="Mention"/>
    <w:uiPriority w:val="99"/>
    <w:unhideWhenUsed/>
    <w:rsid w:val="006834E1"/>
    <w:rPr>
      <w:color w:val="2B579A"/>
      <w:shd w:val="clear" w:color="auto" w:fill="E1DFDD"/>
    </w:rPr>
  </w:style>
  <w:style w:type="character" w:customStyle="1" w:styleId="Heading1Char">
    <w:name w:val="Heading 1 Char"/>
    <w:basedOn w:val="DefaultParagraphFont"/>
    <w:link w:val="Heading1"/>
    <w:uiPriority w:val="99"/>
    <w:rsid w:val="009139A2"/>
    <w:rPr>
      <w:rFonts w:asciiTheme="majorHAnsi" w:eastAsiaTheme="majorEastAsia" w:hAnsiTheme="majorHAnsi" w:cstheme="majorBidi"/>
      <w:color w:val="2F5496" w:themeColor="accent1" w:themeShade="BF"/>
      <w:sz w:val="32"/>
      <w:szCs w:val="32"/>
    </w:rPr>
  </w:style>
  <w:style w:type="paragraph" w:customStyle="1" w:styleId="WMP-header1">
    <w:name w:val="WMP-header1"/>
    <w:basedOn w:val="Normal"/>
    <w:link w:val="WMP-header1Char"/>
    <w:qFormat/>
    <w:rsid w:val="00CB00A8"/>
    <w:rPr>
      <w:rFonts w:ascii="Arial" w:hAnsi="Arial" w:cs="Arial"/>
      <w:b/>
      <w:sz w:val="56"/>
      <w:szCs w:val="22"/>
    </w:rPr>
  </w:style>
  <w:style w:type="paragraph" w:customStyle="1" w:styleId="WMP-header2">
    <w:name w:val="WMP-header2"/>
    <w:basedOn w:val="WMP-header1"/>
    <w:link w:val="WMP-header2Char"/>
    <w:qFormat/>
    <w:rsid w:val="00CB00A8"/>
    <w:rPr>
      <w:sz w:val="36"/>
    </w:rPr>
  </w:style>
  <w:style w:type="character" w:customStyle="1" w:styleId="WMP-header1Char">
    <w:name w:val="WMP-header1 Char"/>
    <w:basedOn w:val="DefaultParagraphFont"/>
    <w:link w:val="WMP-header1"/>
    <w:rsid w:val="00CB00A8"/>
    <w:rPr>
      <w:rFonts w:ascii="Arial" w:hAnsi="Arial" w:cs="Arial"/>
      <w:b/>
      <w:sz w:val="56"/>
      <w:szCs w:val="22"/>
    </w:rPr>
  </w:style>
  <w:style w:type="paragraph" w:customStyle="1" w:styleId="WMP-header3">
    <w:name w:val="WMP-header3"/>
    <w:basedOn w:val="WMP-header2"/>
    <w:link w:val="WMP-header3Char"/>
    <w:qFormat/>
    <w:rsid w:val="00CB00A8"/>
    <w:rPr>
      <w:b w:val="0"/>
      <w:sz w:val="32"/>
    </w:rPr>
  </w:style>
  <w:style w:type="character" w:customStyle="1" w:styleId="WMP-header2Char">
    <w:name w:val="WMP-header2 Char"/>
    <w:basedOn w:val="WMP-header1Char"/>
    <w:link w:val="WMP-header2"/>
    <w:rsid w:val="00CB00A8"/>
    <w:rPr>
      <w:rFonts w:ascii="Arial" w:hAnsi="Arial" w:cs="Arial"/>
      <w:b/>
      <w:sz w:val="36"/>
      <w:szCs w:val="22"/>
    </w:rPr>
  </w:style>
  <w:style w:type="paragraph" w:customStyle="1" w:styleId="WMP-header4">
    <w:name w:val="WMP-header4"/>
    <w:basedOn w:val="WMP-header3"/>
    <w:link w:val="WMP-header4Char"/>
    <w:qFormat/>
    <w:rsid w:val="00055B73"/>
    <w:rPr>
      <w:sz w:val="28"/>
    </w:rPr>
  </w:style>
  <w:style w:type="character" w:customStyle="1" w:styleId="WMP-header3Char">
    <w:name w:val="WMP-header3 Char"/>
    <w:basedOn w:val="WMP-header2Char"/>
    <w:link w:val="WMP-header3"/>
    <w:rsid w:val="00CB00A8"/>
    <w:rPr>
      <w:rFonts w:ascii="Arial" w:hAnsi="Arial" w:cs="Arial"/>
      <w:b w:val="0"/>
      <w:sz w:val="32"/>
      <w:szCs w:val="22"/>
    </w:rPr>
  </w:style>
  <w:style w:type="paragraph" w:customStyle="1" w:styleId="WMP-table-figure-caption">
    <w:name w:val="WMP-table-figure-caption"/>
    <w:basedOn w:val="WMP-header1"/>
    <w:link w:val="WMP-table-figure-captionChar"/>
    <w:qFormat/>
    <w:rsid w:val="00055B73"/>
    <w:rPr>
      <w:b w:val="0"/>
      <w:i/>
      <w:sz w:val="18"/>
    </w:rPr>
  </w:style>
  <w:style w:type="character" w:customStyle="1" w:styleId="WMP-header4Char">
    <w:name w:val="WMP-header4 Char"/>
    <w:basedOn w:val="WMP-header3Char"/>
    <w:link w:val="WMP-header4"/>
    <w:rsid w:val="00055B73"/>
    <w:rPr>
      <w:rFonts w:ascii="Arial" w:hAnsi="Arial" w:cs="Arial"/>
      <w:b w:val="0"/>
      <w:sz w:val="28"/>
      <w:szCs w:val="22"/>
    </w:rPr>
  </w:style>
  <w:style w:type="paragraph" w:customStyle="1" w:styleId="WMP-normaltext">
    <w:name w:val="WMP-normal text"/>
    <w:basedOn w:val="WMP-table-figure-caption"/>
    <w:link w:val="WMP-normaltextChar"/>
    <w:qFormat/>
    <w:rsid w:val="00893576"/>
    <w:rPr>
      <w:i w:val="0"/>
      <w:sz w:val="22"/>
    </w:rPr>
  </w:style>
  <w:style w:type="character" w:customStyle="1" w:styleId="WMP-table-figure-captionChar">
    <w:name w:val="WMP-table-figure-caption Char"/>
    <w:basedOn w:val="WMP-header1Char"/>
    <w:link w:val="WMP-table-figure-caption"/>
    <w:rsid w:val="00055B73"/>
    <w:rPr>
      <w:rFonts w:ascii="Arial" w:hAnsi="Arial" w:cs="Arial"/>
      <w:b w:val="0"/>
      <w:i/>
      <w:sz w:val="18"/>
      <w:szCs w:val="22"/>
    </w:rPr>
  </w:style>
  <w:style w:type="paragraph" w:styleId="TOCHeading">
    <w:name w:val="TOC Heading"/>
    <w:basedOn w:val="Heading1"/>
    <w:next w:val="Normal"/>
    <w:uiPriority w:val="39"/>
    <w:unhideWhenUsed/>
    <w:qFormat/>
    <w:rsid w:val="001D74CD"/>
    <w:pPr>
      <w:spacing w:line="259" w:lineRule="auto"/>
      <w:outlineLvl w:val="9"/>
    </w:pPr>
  </w:style>
  <w:style w:type="character" w:customStyle="1" w:styleId="WMP-normaltextChar">
    <w:name w:val="WMP-normal text Char"/>
    <w:basedOn w:val="WMP-table-figure-captionChar"/>
    <w:link w:val="WMP-normaltext"/>
    <w:rsid w:val="00893576"/>
    <w:rPr>
      <w:rFonts w:ascii="Arial" w:hAnsi="Arial" w:cs="Arial"/>
      <w:b w:val="0"/>
      <w:i w:val="0"/>
      <w:sz w:val="22"/>
      <w:szCs w:val="22"/>
    </w:rPr>
  </w:style>
  <w:style w:type="paragraph" w:styleId="TOC2">
    <w:name w:val="toc 2"/>
    <w:basedOn w:val="Normal"/>
    <w:next w:val="Normal"/>
    <w:autoRedefine/>
    <w:uiPriority w:val="39"/>
    <w:rsid w:val="00B302B2"/>
    <w:pPr>
      <w:spacing w:after="100"/>
      <w:ind w:left="240"/>
    </w:pPr>
    <w:rPr>
      <w:rFonts w:ascii="Arial" w:hAnsi="Arial"/>
      <w:sz w:val="22"/>
    </w:rPr>
  </w:style>
  <w:style w:type="paragraph" w:styleId="TOC1">
    <w:name w:val="toc 1"/>
    <w:basedOn w:val="Normal"/>
    <w:next w:val="Normal"/>
    <w:autoRedefine/>
    <w:uiPriority w:val="39"/>
    <w:rsid w:val="00B302B2"/>
    <w:pPr>
      <w:spacing w:after="100"/>
    </w:pPr>
    <w:rPr>
      <w:rFonts w:ascii="Arial" w:hAnsi="Arial"/>
      <w:sz w:val="28"/>
    </w:rPr>
  </w:style>
  <w:style w:type="paragraph" w:styleId="TOC3">
    <w:name w:val="toc 3"/>
    <w:basedOn w:val="Normal"/>
    <w:next w:val="Normal"/>
    <w:autoRedefine/>
    <w:uiPriority w:val="39"/>
    <w:rsid w:val="00B302B2"/>
    <w:pPr>
      <w:spacing w:after="100"/>
      <w:ind w:left="480"/>
    </w:pPr>
    <w:rPr>
      <w:rFonts w:ascii="Arial" w:hAnsi="Arial"/>
      <w:sz w:val="22"/>
    </w:rPr>
  </w:style>
  <w:style w:type="character" w:customStyle="1" w:styleId="Heading3Char">
    <w:name w:val="Heading 3 Char"/>
    <w:basedOn w:val="DefaultParagraphFont"/>
    <w:link w:val="Heading3"/>
    <w:uiPriority w:val="99"/>
    <w:rsid w:val="00AD22E8"/>
    <w:rPr>
      <w:rFonts w:ascii="Cambria" w:hAnsi="Cambria" w:cs="Cambria"/>
      <w:b/>
      <w:bCs/>
      <w:sz w:val="26"/>
      <w:szCs w:val="26"/>
    </w:rPr>
  </w:style>
  <w:style w:type="character" w:customStyle="1" w:styleId="Heading6Char">
    <w:name w:val="Heading 6 Char"/>
    <w:basedOn w:val="DefaultParagraphFont"/>
    <w:link w:val="Heading6"/>
    <w:uiPriority w:val="99"/>
    <w:rsid w:val="00AD22E8"/>
    <w:rPr>
      <w:rFonts w:ascii="Arial" w:hAnsi="Arial" w:cs="Arial"/>
      <w:b/>
      <w:bCs/>
      <w:caps/>
    </w:rPr>
  </w:style>
  <w:style w:type="character" w:customStyle="1" w:styleId="Heading7Char">
    <w:name w:val="Heading 7 Char"/>
    <w:basedOn w:val="DefaultParagraphFont"/>
    <w:link w:val="Heading7"/>
    <w:uiPriority w:val="99"/>
    <w:rsid w:val="00AD22E8"/>
    <w:rPr>
      <w:rFonts w:ascii="Arial" w:hAnsi="Arial" w:cs="Arial"/>
      <w:i/>
      <w:iCs/>
      <w:sz w:val="18"/>
      <w:szCs w:val="18"/>
    </w:rPr>
  </w:style>
  <w:style w:type="character" w:customStyle="1" w:styleId="Heading8Char">
    <w:name w:val="Heading 8 Char"/>
    <w:basedOn w:val="DefaultParagraphFont"/>
    <w:link w:val="Heading8"/>
    <w:uiPriority w:val="99"/>
    <w:rsid w:val="00AD22E8"/>
    <w:rPr>
      <w:rFonts w:ascii="Arial" w:hAnsi="Arial" w:cs="Arial"/>
      <w:sz w:val="32"/>
      <w:szCs w:val="32"/>
    </w:rPr>
  </w:style>
  <w:style w:type="character" w:customStyle="1" w:styleId="Heading9Char">
    <w:name w:val="Heading 9 Char"/>
    <w:basedOn w:val="DefaultParagraphFont"/>
    <w:link w:val="Heading9"/>
    <w:uiPriority w:val="99"/>
    <w:rsid w:val="00AD22E8"/>
    <w:rPr>
      <w:rFonts w:ascii="Arial" w:hAnsi="Arial" w:cs="Arial"/>
      <w:b/>
      <w:iCs/>
      <w:color w:val="404040"/>
      <w:sz w:val="32"/>
      <w:szCs w:val="32"/>
    </w:rPr>
  </w:style>
  <w:style w:type="character" w:customStyle="1" w:styleId="BalloonTextChar">
    <w:name w:val="Balloon Text Char"/>
    <w:basedOn w:val="DefaultParagraphFont"/>
    <w:link w:val="BalloonText"/>
    <w:uiPriority w:val="99"/>
    <w:semiHidden/>
    <w:rsid w:val="00AD22E8"/>
    <w:rPr>
      <w:rFonts w:ascii="Tahoma" w:hAnsi="Tahoma" w:cs="Tahoma"/>
      <w:sz w:val="16"/>
      <w:szCs w:val="16"/>
    </w:rPr>
  </w:style>
  <w:style w:type="character" w:customStyle="1" w:styleId="Heading4Char">
    <w:name w:val="Heading 4 Char"/>
    <w:basedOn w:val="DefaultParagraphFont"/>
    <w:link w:val="Heading4"/>
    <w:uiPriority w:val="99"/>
    <w:rsid w:val="00AD22E8"/>
    <w:rPr>
      <w:b/>
      <w:bCs/>
      <w:sz w:val="28"/>
      <w:szCs w:val="28"/>
    </w:rPr>
  </w:style>
  <w:style w:type="character" w:customStyle="1" w:styleId="Heading5Char">
    <w:name w:val="Heading 5 Char"/>
    <w:basedOn w:val="DefaultParagraphFont"/>
    <w:link w:val="Heading5"/>
    <w:uiPriority w:val="99"/>
    <w:rsid w:val="00AD22E8"/>
    <w:rPr>
      <w:rFonts w:ascii="Maiandra GD" w:hAnsi="Maiandra GD" w:cs="Arial"/>
      <w:bCs/>
      <w:caps/>
      <w:sz w:val="40"/>
      <w:szCs w:val="48"/>
    </w:rPr>
  </w:style>
  <w:style w:type="character" w:customStyle="1" w:styleId="BodyTextChar">
    <w:name w:val="Body Text Char"/>
    <w:basedOn w:val="DefaultParagraphFont"/>
    <w:link w:val="BodyText"/>
    <w:uiPriority w:val="99"/>
    <w:rsid w:val="00AD22E8"/>
    <w:rPr>
      <w:sz w:val="24"/>
    </w:rPr>
  </w:style>
  <w:style w:type="paragraph" w:styleId="NormalWeb">
    <w:name w:val="Normal (Web)"/>
    <w:basedOn w:val="Normal"/>
    <w:uiPriority w:val="99"/>
    <w:rsid w:val="00AD22E8"/>
    <w:pPr>
      <w:spacing w:before="100" w:beforeAutospacing="1" w:after="100" w:afterAutospacing="1"/>
    </w:pPr>
  </w:style>
  <w:style w:type="paragraph" w:styleId="BodyText3">
    <w:name w:val="Body Text 3"/>
    <w:basedOn w:val="Normal"/>
    <w:link w:val="BodyText3Char"/>
    <w:uiPriority w:val="99"/>
    <w:rsid w:val="00AD22E8"/>
    <w:rPr>
      <w:rFonts w:ascii="Arial" w:hAnsi="Arial" w:cs="Arial"/>
      <w:b/>
      <w:bCs/>
      <w:sz w:val="20"/>
      <w:szCs w:val="20"/>
    </w:rPr>
  </w:style>
  <w:style w:type="character" w:customStyle="1" w:styleId="BodyText3Char">
    <w:name w:val="Body Text 3 Char"/>
    <w:basedOn w:val="DefaultParagraphFont"/>
    <w:link w:val="BodyText3"/>
    <w:uiPriority w:val="99"/>
    <w:rsid w:val="00AD22E8"/>
    <w:rPr>
      <w:rFonts w:ascii="Arial" w:hAnsi="Arial" w:cs="Arial"/>
      <w:b/>
      <w:bCs/>
    </w:rPr>
  </w:style>
  <w:style w:type="character" w:customStyle="1" w:styleId="BodyText2Char">
    <w:name w:val="Body Text 2 Char"/>
    <w:basedOn w:val="DefaultParagraphFont"/>
    <w:link w:val="BodyText2"/>
    <w:uiPriority w:val="99"/>
    <w:rsid w:val="00AD22E8"/>
    <w:rPr>
      <w:sz w:val="24"/>
      <w:szCs w:val="24"/>
    </w:rPr>
  </w:style>
  <w:style w:type="character" w:customStyle="1" w:styleId="CommentTextChar">
    <w:name w:val="Comment Text Char"/>
    <w:basedOn w:val="DefaultParagraphFont"/>
    <w:link w:val="CommentText"/>
    <w:uiPriority w:val="99"/>
    <w:semiHidden/>
    <w:rsid w:val="00AD22E8"/>
  </w:style>
  <w:style w:type="character" w:customStyle="1" w:styleId="CommentSubjectChar">
    <w:name w:val="Comment Subject Char"/>
    <w:basedOn w:val="CommentTextChar"/>
    <w:link w:val="CommentSubject"/>
    <w:uiPriority w:val="99"/>
    <w:semiHidden/>
    <w:rsid w:val="00AD22E8"/>
    <w:rPr>
      <w:b/>
      <w:bCs/>
    </w:rPr>
  </w:style>
  <w:style w:type="character" w:customStyle="1" w:styleId="EndnoteTextChar1">
    <w:name w:val="Endnote Text Char1"/>
    <w:uiPriority w:val="99"/>
    <w:semiHidden/>
    <w:locked/>
    <w:rsid w:val="00AD22E8"/>
    <w:rPr>
      <w:rFonts w:ascii="Times New Roman" w:hAnsi="Times New Roman" w:cs="Times New Roman"/>
      <w:sz w:val="20"/>
      <w:szCs w:val="20"/>
    </w:rPr>
  </w:style>
  <w:style w:type="character" w:styleId="Strong">
    <w:name w:val="Strong"/>
    <w:basedOn w:val="DefaultParagraphFont"/>
    <w:uiPriority w:val="22"/>
    <w:qFormat/>
    <w:rsid w:val="00AD22E8"/>
    <w:rPr>
      <w:b/>
      <w:bCs/>
    </w:rPr>
  </w:style>
  <w:style w:type="character" w:customStyle="1" w:styleId="nlmstring-name">
    <w:name w:val="nlm_string-name"/>
    <w:basedOn w:val="DefaultParagraphFont"/>
    <w:rsid w:val="00AD22E8"/>
  </w:style>
  <w:style w:type="paragraph" w:styleId="TOC4">
    <w:name w:val="toc 4"/>
    <w:basedOn w:val="Normal"/>
    <w:next w:val="Normal"/>
    <w:autoRedefine/>
    <w:uiPriority w:val="39"/>
    <w:rsid w:val="00DA3010"/>
    <w:pPr>
      <w:spacing w:after="100"/>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885378">
      <w:bodyDiv w:val="1"/>
      <w:marLeft w:val="0"/>
      <w:marRight w:val="0"/>
      <w:marTop w:val="0"/>
      <w:marBottom w:val="0"/>
      <w:divBdr>
        <w:top w:val="none" w:sz="0" w:space="0" w:color="auto"/>
        <w:left w:val="none" w:sz="0" w:space="0" w:color="auto"/>
        <w:bottom w:val="none" w:sz="0" w:space="0" w:color="auto"/>
        <w:right w:val="none" w:sz="0" w:space="0" w:color="auto"/>
      </w:divBdr>
    </w:div>
    <w:div w:id="623392025">
      <w:bodyDiv w:val="1"/>
      <w:marLeft w:val="0"/>
      <w:marRight w:val="0"/>
      <w:marTop w:val="0"/>
      <w:marBottom w:val="0"/>
      <w:divBdr>
        <w:top w:val="none" w:sz="0" w:space="0" w:color="auto"/>
        <w:left w:val="none" w:sz="0" w:space="0" w:color="auto"/>
        <w:bottom w:val="none" w:sz="0" w:space="0" w:color="auto"/>
        <w:right w:val="none" w:sz="0" w:space="0" w:color="auto"/>
      </w:divBdr>
    </w:div>
    <w:div w:id="711078262">
      <w:bodyDiv w:val="1"/>
      <w:marLeft w:val="0"/>
      <w:marRight w:val="0"/>
      <w:marTop w:val="0"/>
      <w:marBottom w:val="0"/>
      <w:divBdr>
        <w:top w:val="none" w:sz="0" w:space="0" w:color="auto"/>
        <w:left w:val="none" w:sz="0" w:space="0" w:color="auto"/>
        <w:bottom w:val="none" w:sz="0" w:space="0" w:color="auto"/>
        <w:right w:val="none" w:sz="0" w:space="0" w:color="auto"/>
      </w:divBdr>
    </w:div>
    <w:div w:id="1266772651">
      <w:bodyDiv w:val="1"/>
      <w:marLeft w:val="0"/>
      <w:marRight w:val="0"/>
      <w:marTop w:val="0"/>
      <w:marBottom w:val="0"/>
      <w:divBdr>
        <w:top w:val="none" w:sz="0" w:space="0" w:color="auto"/>
        <w:left w:val="none" w:sz="0" w:space="0" w:color="auto"/>
        <w:bottom w:val="none" w:sz="0" w:space="0" w:color="auto"/>
        <w:right w:val="none" w:sz="0" w:space="0" w:color="auto"/>
      </w:divBdr>
    </w:div>
    <w:div w:id="1673533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endnotes.xml.rels><?xml version="1.0" encoding="UTF-8" standalone="yes"?>
<Relationships xmlns="http://schemas.openxmlformats.org/package/2006/relationships"><Relationship Id="rId2" Type="http://schemas.openxmlformats.org/officeDocument/2006/relationships/hyperlink" Target="https://www.egle.state.mi.us/beach/BeachDetail.aspx?BeachID=291" TargetMode="External"/><Relationship Id="rId1" Type="http://schemas.openxmlformats.org/officeDocument/2006/relationships/hyperlink" Target="https://www.michigan.gov/egle/-/media/Project/Websites/egle/Documents/Programs/WRD/SWAS/TMDL-Ecoli/statewide-ecoli-tmdl-2022-addendu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54D983ABE98C845A1B700A28D0534C9" ma:contentTypeVersion="17" ma:contentTypeDescription="Create a new document." ma:contentTypeScope="" ma:versionID="befff81c30f6434a8054e8683358bd39">
  <xsd:schema xmlns:xsd="http://www.w3.org/2001/XMLSchema" xmlns:xs="http://www.w3.org/2001/XMLSchema" xmlns:p="http://schemas.microsoft.com/office/2006/metadata/properties" xmlns:ns2="f67d0fad-bc64-4ee3-9d6f-999930f02f50" xmlns:ns3="d7b11498-b253-4c0e-bcd0-a9c9432f3f1d" xmlns:ns4="5fb1ac4b-a505-4ae1-9952-fad26403c642" targetNamespace="http://schemas.microsoft.com/office/2006/metadata/properties" ma:root="true" ma:fieldsID="36418ddc1635ed53062b0bc2dd7b8ea4" ns2:_="" ns3:_="" ns4:_="">
    <xsd:import namespace="f67d0fad-bc64-4ee3-9d6f-999930f02f50"/>
    <xsd:import namespace="d7b11498-b253-4c0e-bcd0-a9c9432f3f1d"/>
    <xsd:import namespace="5fb1ac4b-a505-4ae1-9952-fad26403c6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7d0fad-bc64-4ee3-9d6f-999930f02f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95791de-a2e4-4ae3-a71d-a36db243457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b11498-b253-4c0e-bcd0-a9c9432f3f1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b1ac4b-a505-4ae1-9952-fad26403c642"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17e362-4655-4da2-8209-4621bee094fe}" ma:internalName="TaxCatchAll" ma:showField="CatchAllData" ma:web="5fb1ac4b-a505-4ae1-9952-fad26403c6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67d0fad-bc64-4ee3-9d6f-999930f02f50">
      <Terms xmlns="http://schemas.microsoft.com/office/infopath/2007/PartnerControls"/>
    </lcf76f155ced4ddcb4097134ff3c332f>
    <TaxCatchAll xmlns="5fb1ac4b-a505-4ae1-9952-fad26403c642" xsi:nil="true"/>
  </documentManagement>
</p:properties>
</file>

<file path=customXml/itemProps1.xml><?xml version="1.0" encoding="utf-8"?>
<ds:datastoreItem xmlns:ds="http://schemas.openxmlformats.org/officeDocument/2006/customXml" ds:itemID="{CD2951F0-5D32-4BD4-ADD9-CA19132DCB8E}">
  <ds:schemaRefs>
    <ds:schemaRef ds:uri="http://schemas.microsoft.com/sharepoint/v3/contenttype/forms"/>
  </ds:schemaRefs>
</ds:datastoreItem>
</file>

<file path=customXml/itemProps2.xml><?xml version="1.0" encoding="utf-8"?>
<ds:datastoreItem xmlns:ds="http://schemas.openxmlformats.org/officeDocument/2006/customXml" ds:itemID="{E1CD95C1-FA3E-42C1-8FED-E93363F0E4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7d0fad-bc64-4ee3-9d6f-999930f02f50"/>
    <ds:schemaRef ds:uri="d7b11498-b253-4c0e-bcd0-a9c9432f3f1d"/>
    <ds:schemaRef ds:uri="5fb1ac4b-a505-4ae1-9952-fad26403c6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130743-1D79-416A-82BC-486F52136012}">
  <ds:schemaRefs>
    <ds:schemaRef ds:uri="http://schemas.openxmlformats.org/officeDocument/2006/bibliography"/>
  </ds:schemaRefs>
</ds:datastoreItem>
</file>

<file path=customXml/itemProps4.xml><?xml version="1.0" encoding="utf-8"?>
<ds:datastoreItem xmlns:ds="http://schemas.openxmlformats.org/officeDocument/2006/customXml" ds:itemID="{BB7FE556-B6D9-42EA-9849-70108A6B7D3F}">
  <ds:schemaRefs>
    <ds:schemaRef ds:uri="http://schemas.microsoft.com/office/2006/metadata/properties"/>
    <ds:schemaRef ds:uri="http://schemas.microsoft.com/office/infopath/2007/PartnerControls"/>
    <ds:schemaRef ds:uri="f67d0fad-bc64-4ee3-9d6f-999930f02f50"/>
    <ds:schemaRef ds:uri="5fb1ac4b-a505-4ae1-9952-fad26403c642"/>
  </ds:schemaRefs>
</ds:datastoreItem>
</file>

<file path=docProps/app.xml><?xml version="1.0" encoding="utf-8"?>
<Properties xmlns="http://schemas.openxmlformats.org/officeDocument/2006/extended-properties" xmlns:vt="http://schemas.openxmlformats.org/officeDocument/2006/docPropsVTypes">
  <Template>Normal.dotm</Template>
  <TotalTime>629</TotalTime>
  <Pages>8</Pages>
  <Words>2806</Words>
  <Characters>15676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CHAPTER 1:</vt:lpstr>
    </vt:vector>
  </TitlesOfParts>
  <Company/>
  <LinksUpToDate>false</LinksUpToDate>
  <CharactersWithSpaces>18446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MH-Sec1-Chapter1.docx</dc:title>
  <dc:subject/>
  <dc:creator>Ric &amp; Kathy</dc:creator>
  <cp:keywords/>
  <cp:lastModifiedBy>Paul Steen</cp:lastModifiedBy>
  <cp:revision>373</cp:revision>
  <cp:lastPrinted>2020-01-18T00:41:00Z</cp:lastPrinted>
  <dcterms:created xsi:type="dcterms:W3CDTF">2022-03-01T02:15:00Z</dcterms:created>
  <dcterms:modified xsi:type="dcterms:W3CDTF">2023-08-24T13:29:00Z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0x010100054D983ABE98C845A1B700A28D0534C9</vt:lpwstr>
  </property>
  <property fmtid="{D5CDD505-2E9C-101B-9397-08002B2CF9AE}" pid="3" name="MSIP_Label_3a2fed65-62e7-46ea-af74-187e0c17143a_Enabled">
    <vt:lpwstr>true</vt:lpwstr>
  </property>
  <property fmtid="{D5CDD505-2E9C-101B-9397-08002B2CF9AE}" pid="4" name="MSIP_Label_3a2fed65-62e7-46ea-af74-187e0c17143a_SetDate">
    <vt:lpwstr>2022-02-28T17:14:49Z</vt:lpwstr>
  </property>
  <property fmtid="{D5CDD505-2E9C-101B-9397-08002B2CF9AE}" pid="5" name="MSIP_Label_3a2fed65-62e7-46ea-af74-187e0c17143a_Method">
    <vt:lpwstr>Privileged</vt:lpwstr>
  </property>
  <property fmtid="{D5CDD505-2E9C-101B-9397-08002B2CF9AE}" pid="6" name="MSIP_Label_3a2fed65-62e7-46ea-af74-187e0c17143a_Name">
    <vt:lpwstr>3a2fed65-62e7-46ea-af74-187e0c17143a</vt:lpwstr>
  </property>
  <property fmtid="{D5CDD505-2E9C-101B-9397-08002B2CF9AE}" pid="7" name="MSIP_Label_3a2fed65-62e7-46ea-af74-187e0c17143a_SiteId">
    <vt:lpwstr>d5fb7087-3777-42ad-966a-892ef47225d1</vt:lpwstr>
  </property>
  <property fmtid="{D5CDD505-2E9C-101B-9397-08002B2CF9AE}" pid="8" name="MSIP_Label_3a2fed65-62e7-46ea-af74-187e0c17143a_ActionId">
    <vt:lpwstr>9a90def5-4b6e-47f2-a762-e5faf08c54e0</vt:lpwstr>
  </property>
  <property fmtid="{D5CDD505-2E9C-101B-9397-08002B2CF9AE}" pid="9" name="MSIP_Label_3a2fed65-62e7-46ea-af74-187e0c17143a_ContentBits">
    <vt:lpwstr>0</vt:lpwstr>
  </property>
  <property fmtid="{D5CDD505-2E9C-101B-9397-08002B2CF9AE}" pid="10" name="MediaServiceImageTags">
    <vt:lpwstr/>
  </property>
</Properties>
</file>